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3B37" w14:textId="77777777" w:rsidR="007E3711" w:rsidRDefault="007E3711" w:rsidP="007E3711">
      <w:pPr>
        <w:pStyle w:val="Title"/>
        <w:jc w:val="center"/>
        <w:rPr>
          <w:sz w:val="52"/>
          <w:szCs w:val="52"/>
        </w:rPr>
      </w:pPr>
      <w:r>
        <w:rPr>
          <w:noProof/>
          <w:sz w:val="52"/>
          <w:szCs w:val="52"/>
        </w:rPr>
        <w:drawing>
          <wp:anchor distT="0" distB="0" distL="114300" distR="114300" simplePos="0" relativeHeight="251660288" behindDoc="0" locked="0" layoutInCell="1" allowOverlap="1" wp14:anchorId="6A5213C0" wp14:editId="1E3CD0ED">
            <wp:simplePos x="0" y="0"/>
            <wp:positionH relativeFrom="margin">
              <wp:align>center</wp:align>
            </wp:positionH>
            <wp:positionV relativeFrom="paragraph">
              <wp:posOffset>-244549</wp:posOffset>
            </wp:positionV>
            <wp:extent cx="2317898" cy="805816"/>
            <wp:effectExtent l="0" t="0" r="635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stretch>
                      <a:fillRect/>
                    </a:stretch>
                  </pic:blipFill>
                  <pic:spPr>
                    <a:xfrm>
                      <a:off x="0" y="0"/>
                      <a:ext cx="2317898" cy="805816"/>
                    </a:xfrm>
                    <a:prstGeom prst="rect">
                      <a:avLst/>
                    </a:prstGeom>
                  </pic:spPr>
                </pic:pic>
              </a:graphicData>
            </a:graphic>
            <wp14:sizeRelH relativeFrom="page">
              <wp14:pctWidth>0</wp14:pctWidth>
            </wp14:sizeRelH>
            <wp14:sizeRelV relativeFrom="page">
              <wp14:pctHeight>0</wp14:pctHeight>
            </wp14:sizeRelV>
          </wp:anchor>
        </w:drawing>
      </w:r>
    </w:p>
    <w:p w14:paraId="07B23A3C" w14:textId="77777777" w:rsidR="007E3711" w:rsidRDefault="007E3711" w:rsidP="007E3711"/>
    <w:p w14:paraId="7A142CAC" w14:textId="5C6772F6" w:rsidR="003548AA" w:rsidRPr="003548AA" w:rsidRDefault="003548AA" w:rsidP="000E4211">
      <w:pPr>
        <w:pStyle w:val="Title"/>
        <w:spacing w:before="240"/>
        <w:rPr>
          <w:sz w:val="52"/>
          <w:szCs w:val="52"/>
        </w:rPr>
      </w:pPr>
      <w:r w:rsidRPr="003548AA">
        <w:rPr>
          <w:sz w:val="52"/>
          <w:szCs w:val="52"/>
        </w:rPr>
        <w:t xml:space="preserve">Measurement &amp; Improvement Initiative </w:t>
      </w:r>
    </w:p>
    <w:p w14:paraId="3CF76240" w14:textId="2F2CE7BA" w:rsidR="003548AA" w:rsidRPr="007E3711" w:rsidRDefault="003548AA" w:rsidP="003548AA">
      <w:pPr>
        <w:pStyle w:val="Title"/>
        <w:rPr>
          <w:sz w:val="36"/>
          <w:szCs w:val="36"/>
        </w:rPr>
      </w:pPr>
      <w:r w:rsidRPr="007E3711">
        <w:rPr>
          <w:sz w:val="36"/>
          <w:szCs w:val="36"/>
        </w:rPr>
        <w:t>The Aggregate Analysis Reporting Tool (AART) Settings and User Roles</w:t>
      </w:r>
    </w:p>
    <w:p w14:paraId="74D64F39" w14:textId="070C332E" w:rsidR="003548AA" w:rsidRDefault="003548AA" w:rsidP="003548AA">
      <w:pPr>
        <w:pStyle w:val="Heading1"/>
      </w:pPr>
      <w:r w:rsidRPr="003548AA">
        <w:t>Background and Context</w:t>
      </w:r>
    </w:p>
    <w:p w14:paraId="480C3565" w14:textId="22A73201" w:rsidR="003548AA" w:rsidRDefault="004348FA" w:rsidP="003548AA">
      <w:r>
        <w:t>U</w:t>
      </w:r>
      <w:r w:rsidRPr="003548AA">
        <w:t xml:space="preserve">nless an </w:t>
      </w:r>
      <w:r>
        <w:t>immunization information system (</w:t>
      </w:r>
      <w:r w:rsidRPr="003548AA">
        <w:t>IIS</w:t>
      </w:r>
      <w:r>
        <w:t>)</w:t>
      </w:r>
      <w:r w:rsidRPr="003548AA">
        <w:t xml:space="preserve"> </w:t>
      </w:r>
      <w:r w:rsidR="00C3580F">
        <w:t>says</w:t>
      </w:r>
      <w:r w:rsidR="00C3580F" w:rsidRPr="003548AA">
        <w:t xml:space="preserve"> </w:t>
      </w:r>
      <w:r w:rsidRPr="003548AA">
        <w:t>otherwise</w:t>
      </w:r>
      <w:r>
        <w:t>,</w:t>
      </w:r>
      <w:r w:rsidRPr="003548AA">
        <w:t xml:space="preserve"> </w:t>
      </w:r>
      <w:r w:rsidR="002F13BB">
        <w:t>it is</w:t>
      </w:r>
      <w:r w:rsidR="003548AA" w:rsidRPr="003548AA">
        <w:t xml:space="preserve"> generally assume</w:t>
      </w:r>
      <w:r w:rsidR="002F13BB">
        <w:t>d</w:t>
      </w:r>
      <w:r w:rsidR="003548AA" w:rsidRPr="003548AA">
        <w:t xml:space="preserve"> that </w:t>
      </w:r>
      <w:r w:rsidR="002F13BB">
        <w:t xml:space="preserve">an </w:t>
      </w:r>
      <w:r w:rsidR="003548AA" w:rsidRPr="003548AA">
        <w:t xml:space="preserve">IIS connecting with </w:t>
      </w:r>
      <w:r>
        <w:t>M&amp;I</w:t>
      </w:r>
      <w:r w:rsidR="003548AA" w:rsidRPr="003548AA">
        <w:t xml:space="preserve"> ha</w:t>
      </w:r>
      <w:r w:rsidR="002F13BB">
        <w:t>s</w:t>
      </w:r>
      <w:r w:rsidR="003548AA" w:rsidRPr="003548AA">
        <w:t xml:space="preserve"> a desire to broadly participate by being measured and sharing results. We believe IIS </w:t>
      </w:r>
      <w:r>
        <w:t>benefit from</w:t>
      </w:r>
      <w:r w:rsidR="003548AA" w:rsidRPr="003548AA">
        <w:t xml:space="preserve"> viewing and sharing results with peers across IIS and </w:t>
      </w:r>
      <w:r>
        <w:t>i</w:t>
      </w:r>
      <w:r w:rsidR="003548AA" w:rsidRPr="003548AA">
        <w:t xml:space="preserve">mmunization </w:t>
      </w:r>
      <w:r>
        <w:t>p</w:t>
      </w:r>
      <w:r w:rsidR="003548AA" w:rsidRPr="003548AA">
        <w:t xml:space="preserve">rograms, as well as with our </w:t>
      </w:r>
      <w:r>
        <w:t>Centers for Disease Control and Prevention (</w:t>
      </w:r>
      <w:r w:rsidR="003548AA" w:rsidRPr="003548AA">
        <w:t>CDC</w:t>
      </w:r>
      <w:r>
        <w:t>)</w:t>
      </w:r>
      <w:r w:rsidR="003548AA" w:rsidRPr="003548AA">
        <w:t xml:space="preserve"> partners, to both recognize success and support improvement. To this end, AART defaults to inclusion in measurement and sharing, but provides control to </w:t>
      </w:r>
      <w:r w:rsidR="00DC0A5A">
        <w:t>a</w:t>
      </w:r>
      <w:r w:rsidR="003548AA" w:rsidRPr="003548AA">
        <w:t>dmin users to set sharing settings as they choose.</w:t>
      </w:r>
    </w:p>
    <w:p w14:paraId="263026E1" w14:textId="43E4D930" w:rsidR="003548AA" w:rsidRPr="003548AA" w:rsidRDefault="003548AA" w:rsidP="002F13BB">
      <w:pPr>
        <w:pStyle w:val="Heading1"/>
      </w:pPr>
      <w:r>
        <w:t>Measurement and Sharing Settings</w:t>
      </w:r>
      <w:r w:rsidRPr="003548AA">
        <w:t xml:space="preserve"> </w:t>
      </w:r>
    </w:p>
    <w:p w14:paraId="532B4B5A" w14:textId="636E198E" w:rsidR="003548AA" w:rsidRDefault="003548AA" w:rsidP="003548AA">
      <w:r w:rsidRPr="003548AA">
        <w:t xml:space="preserve">An IIS can choose to declare interest in being measured in specific content areas. An IIS can also select </w:t>
      </w:r>
      <w:r w:rsidR="00E34BB8">
        <w:t>which</w:t>
      </w:r>
      <w:r w:rsidR="00E34BB8" w:rsidRPr="003548AA">
        <w:t xml:space="preserve"> </w:t>
      </w:r>
      <w:r w:rsidRPr="003548AA">
        <w:t>groups to share results with (i.e., IIS/</w:t>
      </w:r>
      <w:r w:rsidR="001160B8">
        <w:t>i</w:t>
      </w:r>
      <w:r w:rsidRPr="003548AA">
        <w:t>mm</w:t>
      </w:r>
      <w:r w:rsidR="001160B8">
        <w:t>unization</w:t>
      </w:r>
      <w:r w:rsidRPr="003548AA">
        <w:t xml:space="preserve"> </w:t>
      </w:r>
      <w:r w:rsidR="001160B8">
        <w:t>p</w:t>
      </w:r>
      <w:r w:rsidRPr="003548AA">
        <w:t xml:space="preserve">rograms, IIS </w:t>
      </w:r>
      <w:r w:rsidR="001160B8">
        <w:t>v</w:t>
      </w:r>
      <w:r w:rsidRPr="003548AA">
        <w:t>endors, CDC/N</w:t>
      </w:r>
      <w:r w:rsidR="001160B8">
        <w:t xml:space="preserve">ational </w:t>
      </w:r>
      <w:r w:rsidRPr="003548AA">
        <w:t>I</w:t>
      </w:r>
      <w:r w:rsidR="001160B8">
        <w:t xml:space="preserve">nstitute of </w:t>
      </w:r>
      <w:r w:rsidRPr="003548AA">
        <w:t>S</w:t>
      </w:r>
      <w:r w:rsidR="001160B8">
        <w:t xml:space="preserve">tandards and </w:t>
      </w:r>
      <w:r w:rsidRPr="003548AA">
        <w:t>T</w:t>
      </w:r>
      <w:r w:rsidR="001160B8">
        <w:t>echnology [NIST]</w:t>
      </w:r>
      <w:r w:rsidRPr="003548AA">
        <w:t xml:space="preserve">, and </w:t>
      </w:r>
      <w:r w:rsidR="001160B8">
        <w:t>electronic health record [</w:t>
      </w:r>
      <w:r w:rsidRPr="003548AA">
        <w:t>EHR</w:t>
      </w:r>
      <w:r w:rsidR="001160B8">
        <w:t>]</w:t>
      </w:r>
      <w:r w:rsidRPr="003548AA">
        <w:t xml:space="preserve"> </w:t>
      </w:r>
      <w:r w:rsidR="001160B8">
        <w:t>v</w:t>
      </w:r>
      <w:r w:rsidRPr="003548AA">
        <w:t>endors)</w:t>
      </w:r>
      <w:r w:rsidR="000E4211">
        <w:t xml:space="preserve">. </w:t>
      </w:r>
      <w:r w:rsidR="001160B8">
        <w:t>D</w:t>
      </w:r>
      <w:r w:rsidR="001160B8" w:rsidRPr="003548AA">
        <w:t>uring the registration process</w:t>
      </w:r>
      <w:r w:rsidR="001160B8">
        <w:t>, AART u</w:t>
      </w:r>
      <w:r w:rsidRPr="003548AA">
        <w:t xml:space="preserve">sers are identified as from an IIS or </w:t>
      </w:r>
      <w:r w:rsidR="001160B8">
        <w:t>i</w:t>
      </w:r>
      <w:r w:rsidRPr="003548AA">
        <w:t xml:space="preserve">mmunization </w:t>
      </w:r>
      <w:r w:rsidR="001160B8">
        <w:t>p</w:t>
      </w:r>
      <w:r w:rsidRPr="003548AA">
        <w:t xml:space="preserve">rogram, </w:t>
      </w:r>
      <w:r w:rsidR="001B7FBC">
        <w:t xml:space="preserve">an </w:t>
      </w:r>
      <w:r w:rsidRPr="003548AA">
        <w:t xml:space="preserve">IIS </w:t>
      </w:r>
      <w:r w:rsidR="001160B8">
        <w:t>v</w:t>
      </w:r>
      <w:r w:rsidRPr="003548AA">
        <w:t xml:space="preserve">endor or technology partner, CDC/NIST, or an EHR </w:t>
      </w:r>
      <w:r w:rsidR="001160B8">
        <w:t>v</w:t>
      </w:r>
      <w:r w:rsidRPr="003548AA">
        <w:t>endor</w:t>
      </w:r>
      <w:r w:rsidR="000E4211">
        <w:t xml:space="preserve">. </w:t>
      </w:r>
      <w:r w:rsidRPr="003548AA">
        <w:t xml:space="preserve">This allows an IIS to choose which </w:t>
      </w:r>
      <w:r w:rsidR="001160B8">
        <w:t>types</w:t>
      </w:r>
      <w:r w:rsidR="001160B8" w:rsidRPr="003548AA">
        <w:t xml:space="preserve"> </w:t>
      </w:r>
      <w:r w:rsidRPr="003548AA">
        <w:t xml:space="preserve">of users can see </w:t>
      </w:r>
      <w:r w:rsidR="00E97C00">
        <w:t>its</w:t>
      </w:r>
      <w:r w:rsidR="00E97C00" w:rsidRPr="003548AA">
        <w:t xml:space="preserve"> </w:t>
      </w:r>
      <w:r w:rsidRPr="003548AA">
        <w:t xml:space="preserve">results. </w:t>
      </w:r>
      <w:r w:rsidR="001160B8">
        <w:t xml:space="preserve">An </w:t>
      </w:r>
      <w:r w:rsidRPr="003548AA">
        <w:t>IIS can also choose to share results in named (identified) or unnamed form. Unnamed means the results will be listed in the “My Peers” section but with a code in place of the IIS name</w:t>
      </w:r>
      <w:r w:rsidR="000E4211">
        <w:t xml:space="preserve">. </w:t>
      </w:r>
      <w:r w:rsidRPr="003548AA">
        <w:t>If an IIS chooses not to be measured, no testing will occur, and no results will be shared</w:t>
      </w:r>
      <w:r w:rsidR="000E4211">
        <w:t xml:space="preserve">. </w:t>
      </w:r>
    </w:p>
    <w:p w14:paraId="3E9D8E1F" w14:textId="11D75839" w:rsidR="002F13BB" w:rsidRDefault="002F13BB" w:rsidP="003548AA">
      <w:r>
        <w:t xml:space="preserve">How to update Measurement </w:t>
      </w:r>
      <w:r w:rsidR="00DC0A5A">
        <w:t xml:space="preserve">&amp; </w:t>
      </w:r>
      <w:r>
        <w:t xml:space="preserve">Sharing </w:t>
      </w:r>
      <w:r w:rsidR="001B7FBC">
        <w:t>s</w:t>
      </w:r>
      <w:r>
        <w:t>ettings:</w:t>
      </w:r>
    </w:p>
    <w:p w14:paraId="41846358" w14:textId="0D602AF2" w:rsidR="002F13BB" w:rsidRDefault="002F13BB" w:rsidP="002F13BB">
      <w:pPr>
        <w:pStyle w:val="ListParagraph"/>
        <w:numPr>
          <w:ilvl w:val="0"/>
          <w:numId w:val="2"/>
        </w:numPr>
      </w:pPr>
      <w:r>
        <w:t>L</w:t>
      </w:r>
      <w:r w:rsidRPr="003548AA">
        <w:t>og</w:t>
      </w:r>
      <w:r>
        <w:t xml:space="preserve"> </w:t>
      </w:r>
      <w:r w:rsidRPr="003548AA">
        <w:t>in to AART</w:t>
      </w:r>
      <w:r>
        <w:t xml:space="preserve"> as an</w:t>
      </w:r>
      <w:r w:rsidRPr="003548AA">
        <w:t xml:space="preserve"> </w:t>
      </w:r>
      <w:r w:rsidR="00DC0A5A">
        <w:t>a</w:t>
      </w:r>
      <w:r>
        <w:t>dmin user.</w:t>
      </w:r>
    </w:p>
    <w:p w14:paraId="70D874D6" w14:textId="53E42C05" w:rsidR="002F13BB" w:rsidRDefault="002F13BB" w:rsidP="00A0200E">
      <w:pPr>
        <w:pStyle w:val="ListParagraph"/>
        <w:numPr>
          <w:ilvl w:val="0"/>
          <w:numId w:val="2"/>
        </w:numPr>
      </w:pPr>
      <w:r>
        <w:t>C</w:t>
      </w:r>
      <w:r w:rsidRPr="003548AA">
        <w:t>lick on “Settings” in the left-hand menu.</w:t>
      </w:r>
    </w:p>
    <w:p w14:paraId="7EAA652B" w14:textId="3D5C4E25" w:rsidR="002F13BB" w:rsidRDefault="002F13BB" w:rsidP="00A0200E">
      <w:pPr>
        <w:pStyle w:val="ListParagraph"/>
        <w:numPr>
          <w:ilvl w:val="0"/>
          <w:numId w:val="2"/>
        </w:numPr>
      </w:pPr>
      <w:r>
        <w:t>C</w:t>
      </w:r>
      <w:r w:rsidRPr="003548AA">
        <w:t xml:space="preserve">lick on the “Measurement </w:t>
      </w:r>
      <w:r w:rsidR="00DC0A5A">
        <w:t>&amp;</w:t>
      </w:r>
      <w:r w:rsidR="00DC0A5A" w:rsidRPr="003548AA">
        <w:t xml:space="preserve"> </w:t>
      </w:r>
      <w:r w:rsidR="00EE1F22" w:rsidRPr="003548AA">
        <w:t>Sharing</w:t>
      </w:r>
      <w:r w:rsidR="00EE1F22">
        <w:t>” tab</w:t>
      </w:r>
      <w:r w:rsidRPr="003548AA">
        <w:t xml:space="preserve"> to update permissions.</w:t>
      </w:r>
    </w:p>
    <w:p w14:paraId="537D6FAC" w14:textId="45C6A613" w:rsidR="003548AA" w:rsidRDefault="003548AA" w:rsidP="003548AA">
      <w:pPr>
        <w:pStyle w:val="Heading1"/>
      </w:pPr>
      <w:r w:rsidRPr="003548AA">
        <w:t xml:space="preserve">AART User Approvals </w:t>
      </w:r>
    </w:p>
    <w:p w14:paraId="71D9AA5E" w14:textId="192EBF2E" w:rsidR="00A109BE" w:rsidRDefault="003548AA" w:rsidP="003548AA">
      <w:r w:rsidRPr="003548AA">
        <w:t>Admin users can approve their own AART users</w:t>
      </w:r>
      <w:r w:rsidR="000E4211">
        <w:t xml:space="preserve">. </w:t>
      </w:r>
      <w:r w:rsidRPr="003548AA">
        <w:t xml:space="preserve">This feature gives AART </w:t>
      </w:r>
      <w:r w:rsidR="00DC0A5A">
        <w:t>a</w:t>
      </w:r>
      <w:r w:rsidRPr="003548AA">
        <w:t>dmin users the ability to log in</w:t>
      </w:r>
      <w:r w:rsidR="001160B8">
        <w:t xml:space="preserve"> </w:t>
      </w:r>
      <w:r w:rsidRPr="003548AA">
        <w:t>to AART and approve those who request access to view their program or organization’s IIS reports</w:t>
      </w:r>
      <w:r w:rsidR="000E4211">
        <w:t>.</w:t>
      </w:r>
    </w:p>
    <w:p w14:paraId="22B1ECDA" w14:textId="24CF42B9" w:rsidR="00A109BE" w:rsidRDefault="00A109BE" w:rsidP="00CE1F57">
      <w:pPr>
        <w:pStyle w:val="Heading3"/>
      </w:pPr>
      <w:r>
        <w:lastRenderedPageBreak/>
        <w:t xml:space="preserve">How to approve </w:t>
      </w:r>
      <w:r w:rsidR="00DA39A1">
        <w:t xml:space="preserve">AART </w:t>
      </w:r>
      <w:r>
        <w:t>users</w:t>
      </w:r>
    </w:p>
    <w:p w14:paraId="29F3A175" w14:textId="3E3F6E8D" w:rsidR="00A109BE" w:rsidRDefault="003548AA" w:rsidP="00DA39A1">
      <w:r w:rsidRPr="003548AA">
        <w:t>Once a user register</w:t>
      </w:r>
      <w:r w:rsidR="001160B8">
        <w:t>s</w:t>
      </w:r>
      <w:r w:rsidRPr="003548AA">
        <w:t xml:space="preserve"> </w:t>
      </w:r>
      <w:r w:rsidR="001160B8">
        <w:t>on</w:t>
      </w:r>
      <w:r w:rsidRPr="003548AA">
        <w:t xml:space="preserve"> the </w:t>
      </w:r>
      <w:hyperlink r:id="rId9" w:history="1">
        <w:r w:rsidRPr="007F5F87">
          <w:rPr>
            <w:rStyle w:val="Hyperlink"/>
          </w:rPr>
          <w:t>AART homepage</w:t>
        </w:r>
      </w:hyperlink>
      <w:r w:rsidRPr="003548AA">
        <w:t xml:space="preserve"> and selects the specific system they would like access to view, the </w:t>
      </w:r>
      <w:r w:rsidR="00DC0A5A">
        <w:t>a</w:t>
      </w:r>
      <w:r w:rsidRPr="003548AA">
        <w:t xml:space="preserve">dmin </w:t>
      </w:r>
      <w:r w:rsidR="007F5F87">
        <w:t xml:space="preserve">user </w:t>
      </w:r>
      <w:r w:rsidRPr="003548AA">
        <w:t xml:space="preserve">for that IIS or organization </w:t>
      </w:r>
      <w:r w:rsidR="007F5F87">
        <w:t xml:space="preserve">will </w:t>
      </w:r>
      <w:r w:rsidRPr="003548AA">
        <w:t>receive an email</w:t>
      </w:r>
      <w:r w:rsidR="007F5F87">
        <w:t xml:space="preserve"> instructing</w:t>
      </w:r>
      <w:r w:rsidRPr="003548AA">
        <w:t xml:space="preserve"> the</w:t>
      </w:r>
      <w:r w:rsidR="007F5F87">
        <w:t>m</w:t>
      </w:r>
      <w:r w:rsidRPr="003548AA">
        <w:t xml:space="preserve"> to log in</w:t>
      </w:r>
      <w:r w:rsidR="007F5F87">
        <w:t xml:space="preserve"> </w:t>
      </w:r>
      <w:r w:rsidRPr="003548AA">
        <w:t>to AART to approve the user</w:t>
      </w:r>
      <w:r w:rsidR="000E4211">
        <w:t>.</w:t>
      </w:r>
    </w:p>
    <w:p w14:paraId="0B2FA4FC" w14:textId="46DDCDCC" w:rsidR="00A109BE" w:rsidRDefault="003548AA" w:rsidP="00A109BE">
      <w:pPr>
        <w:pStyle w:val="ListParagraph"/>
        <w:numPr>
          <w:ilvl w:val="0"/>
          <w:numId w:val="3"/>
        </w:numPr>
      </w:pPr>
      <w:r w:rsidRPr="003548AA">
        <w:t xml:space="preserve">Once </w:t>
      </w:r>
      <w:r w:rsidR="007F5F87">
        <w:t xml:space="preserve">logged in, </w:t>
      </w:r>
      <w:r w:rsidR="000E4211">
        <w:rPr>
          <w:noProof/>
        </w:rPr>
        <w:drawing>
          <wp:anchor distT="0" distB="0" distL="114300" distR="114300" simplePos="0" relativeHeight="251662336" behindDoc="0" locked="0" layoutInCell="1" allowOverlap="1" wp14:anchorId="53B170D6" wp14:editId="5C6D8FAC">
            <wp:simplePos x="0" y="0"/>
            <wp:positionH relativeFrom="margin">
              <wp:posOffset>3602355</wp:posOffset>
            </wp:positionH>
            <wp:positionV relativeFrom="paragraph">
              <wp:posOffset>47625</wp:posOffset>
            </wp:positionV>
            <wp:extent cx="2326005" cy="2247900"/>
            <wp:effectExtent l="19050" t="19050" r="17145" b="19050"/>
            <wp:wrapSquare wrapText="bothSides"/>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0"/>
                    <a:stretch>
                      <a:fillRect/>
                    </a:stretch>
                  </pic:blipFill>
                  <pic:spPr>
                    <a:xfrm>
                      <a:off x="0" y="0"/>
                      <a:ext cx="2326005" cy="224790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Pr="003548AA">
        <w:t xml:space="preserve">navigate to “Settings” in the lower left-hand menu and select the “Users” tab. Admin users can see active users </w:t>
      </w:r>
      <w:r w:rsidR="00DC0A5A">
        <w:t>who</w:t>
      </w:r>
      <w:r w:rsidR="00DC0A5A" w:rsidRPr="003548AA">
        <w:t xml:space="preserve"> </w:t>
      </w:r>
      <w:r w:rsidRPr="003548AA">
        <w:t xml:space="preserve">have access to their IIS data, pending users, and authorized users </w:t>
      </w:r>
      <w:r w:rsidR="00DC0A5A">
        <w:t>who</w:t>
      </w:r>
      <w:r w:rsidR="00DC0A5A" w:rsidRPr="003548AA">
        <w:t xml:space="preserve"> </w:t>
      </w:r>
      <w:r w:rsidRPr="003548AA">
        <w:t>can be reviewed.</w:t>
      </w:r>
    </w:p>
    <w:p w14:paraId="1B1C411B" w14:textId="7959FA31" w:rsidR="00DA39A1" w:rsidRDefault="00DA39A1" w:rsidP="00AB0AEE">
      <w:pPr>
        <w:pStyle w:val="ListParagraph"/>
        <w:numPr>
          <w:ilvl w:val="0"/>
          <w:numId w:val="3"/>
        </w:numPr>
      </w:pPr>
      <w:r>
        <w:t>C</w:t>
      </w:r>
      <w:r w:rsidR="003548AA" w:rsidRPr="003548AA">
        <w:t>lick “</w:t>
      </w:r>
      <w:r w:rsidR="00E34BB8">
        <w:t>V</w:t>
      </w:r>
      <w:r w:rsidR="003548AA" w:rsidRPr="003548AA">
        <w:t xml:space="preserve">iew” next to any user </w:t>
      </w:r>
      <w:r w:rsidR="00DC0A5A">
        <w:t xml:space="preserve">who </w:t>
      </w:r>
      <w:r>
        <w:t>needs</w:t>
      </w:r>
      <w:r w:rsidR="003548AA" w:rsidRPr="003548AA">
        <w:t xml:space="preserve"> review</w:t>
      </w:r>
      <w:r w:rsidR="000E4211">
        <w:t xml:space="preserve">. </w:t>
      </w:r>
      <w:r w:rsidR="003548AA" w:rsidRPr="003548AA">
        <w:t>The “View User” box will open</w:t>
      </w:r>
      <w:r w:rsidR="00DC0A5A">
        <w:t>,</w:t>
      </w:r>
      <w:r w:rsidR="003548AA" w:rsidRPr="003548AA">
        <w:t xml:space="preserve"> and the </w:t>
      </w:r>
      <w:r w:rsidR="00DC0A5A">
        <w:t>a</w:t>
      </w:r>
      <w:r w:rsidR="003548AA" w:rsidRPr="003548AA">
        <w:t xml:space="preserve">dmin </w:t>
      </w:r>
      <w:r w:rsidR="00E34BB8">
        <w:t xml:space="preserve">user </w:t>
      </w:r>
      <w:r w:rsidR="003548AA" w:rsidRPr="003548AA">
        <w:t>can update the user access level. If deactivat</w:t>
      </w:r>
      <w:r>
        <w:t>ing</w:t>
      </w:r>
      <w:r w:rsidR="003548AA" w:rsidRPr="003548AA">
        <w:t xml:space="preserve"> a user, the</w:t>
      </w:r>
      <w:r>
        <w:t xml:space="preserve"> </w:t>
      </w:r>
      <w:r w:rsidR="00DC0A5A">
        <w:t>a</w:t>
      </w:r>
      <w:r>
        <w:t>dmin user</w:t>
      </w:r>
      <w:r w:rsidR="00E34BB8">
        <w:t xml:space="preserve"> must type in a</w:t>
      </w:r>
      <w:r w:rsidR="003548AA" w:rsidRPr="003548AA">
        <w:t xml:space="preserve"> reason for </w:t>
      </w:r>
      <w:r w:rsidR="00E34BB8">
        <w:t xml:space="preserve">the </w:t>
      </w:r>
      <w:r w:rsidR="003548AA" w:rsidRPr="003548AA">
        <w:t xml:space="preserve">change before </w:t>
      </w:r>
      <w:r w:rsidR="00E34BB8">
        <w:t>clicking “S</w:t>
      </w:r>
      <w:r w:rsidR="003548AA" w:rsidRPr="003548AA">
        <w:t>av</w:t>
      </w:r>
      <w:r w:rsidR="00E34BB8">
        <w:t>e</w:t>
      </w:r>
      <w:r w:rsidR="003548AA" w:rsidRPr="003548AA">
        <w:t xml:space="preserve"> </w:t>
      </w:r>
      <w:r w:rsidR="00E34BB8">
        <w:t>C</w:t>
      </w:r>
      <w:r w:rsidR="003548AA" w:rsidRPr="003548AA">
        <w:t>hanges</w:t>
      </w:r>
      <w:r w:rsidR="000E4211">
        <w:t>.</w:t>
      </w:r>
      <w:r w:rsidR="00E34BB8">
        <w:t>”</w:t>
      </w:r>
    </w:p>
    <w:p w14:paraId="1241F509" w14:textId="4B088762" w:rsidR="001B7FBC" w:rsidRDefault="00DA39A1" w:rsidP="00AB0AEE">
      <w:pPr>
        <w:pStyle w:val="ListParagraph"/>
        <w:numPr>
          <w:ilvl w:val="0"/>
          <w:numId w:val="3"/>
        </w:numPr>
      </w:pPr>
      <w:r>
        <w:t xml:space="preserve"> </w:t>
      </w:r>
      <w:r w:rsidR="003548AA" w:rsidRPr="003548AA">
        <w:t xml:space="preserve">If a user should not be approved, select the </w:t>
      </w:r>
      <w:r w:rsidR="002F13BB">
        <w:t xml:space="preserve">“Inactive” </w:t>
      </w:r>
      <w:r w:rsidR="003548AA" w:rsidRPr="003548AA">
        <w:t>access level.</w:t>
      </w:r>
    </w:p>
    <w:p w14:paraId="008E9BAB" w14:textId="0BE00F8F" w:rsidR="003548AA" w:rsidRDefault="001B7FBC" w:rsidP="00AB0AEE">
      <w:pPr>
        <w:pStyle w:val="ListParagraph"/>
        <w:numPr>
          <w:ilvl w:val="0"/>
          <w:numId w:val="3"/>
        </w:numPr>
      </w:pPr>
      <w:r>
        <w:t>U</w:t>
      </w:r>
      <w:r w:rsidR="002F13BB">
        <w:t>se</w:t>
      </w:r>
      <w:r w:rsidR="002F13BB" w:rsidRPr="003548AA">
        <w:t xml:space="preserve"> </w:t>
      </w:r>
      <w:r w:rsidR="003548AA" w:rsidRPr="003548AA">
        <w:t>the “</w:t>
      </w:r>
      <w:r w:rsidR="002F13BB">
        <w:t>S</w:t>
      </w:r>
      <w:r w:rsidR="003548AA" w:rsidRPr="003548AA">
        <w:t xml:space="preserve">earch” feature below the “Pending Users” section to search for existing AART users to give them access to their individual IIS data. Searching for existing users is useful when specific users from your IIS vendor or technology partner </w:t>
      </w:r>
      <w:r w:rsidR="002F13BB">
        <w:t>want</w:t>
      </w:r>
      <w:r w:rsidR="003548AA" w:rsidRPr="003548AA">
        <w:t xml:space="preserve"> access to your AART results and you want to grant access to select users rather than share your results with all IIS </w:t>
      </w:r>
      <w:r w:rsidR="002F13BB">
        <w:t>v</w:t>
      </w:r>
      <w:r w:rsidR="003548AA" w:rsidRPr="003548AA">
        <w:t xml:space="preserve">endors or technology partners. </w:t>
      </w:r>
    </w:p>
    <w:p w14:paraId="4E651E7B" w14:textId="2D8411D3" w:rsidR="00DA39A1" w:rsidRPr="003548AA" w:rsidRDefault="00DA39A1" w:rsidP="001B7FBC">
      <w:r w:rsidRPr="00F845F4">
        <w:rPr>
          <w:b/>
          <w:bCs/>
          <w:color w:val="1C3C50" w:themeColor="accent2"/>
        </w:rPr>
        <w:t>Reminder:</w:t>
      </w:r>
      <w:r w:rsidRPr="003548AA">
        <w:t xml:space="preserve"> </w:t>
      </w:r>
      <w:r w:rsidR="001B7FBC">
        <w:t>T</w:t>
      </w:r>
      <w:r w:rsidRPr="003548AA">
        <w:t xml:space="preserve">he </w:t>
      </w:r>
      <w:r w:rsidR="00DC0A5A">
        <w:t>a</w:t>
      </w:r>
      <w:r w:rsidRPr="00AD6023">
        <w:t>dmin</w:t>
      </w:r>
      <w:r w:rsidRPr="003548AA">
        <w:t xml:space="preserve"> user access level </w:t>
      </w:r>
      <w:r>
        <w:t>can</w:t>
      </w:r>
      <w:r w:rsidRPr="003548AA">
        <w:t xml:space="preserve"> </w:t>
      </w:r>
      <w:r w:rsidR="00B96E53">
        <w:t>adjust</w:t>
      </w:r>
      <w:r w:rsidRPr="003548AA">
        <w:t xml:space="preserve"> settings and approve users</w:t>
      </w:r>
      <w:r>
        <w:t>.</w:t>
      </w:r>
      <w:r w:rsidRPr="003548AA">
        <w:t xml:space="preserve"> </w:t>
      </w:r>
      <w:r>
        <w:t>T</w:t>
      </w:r>
      <w:r w:rsidRPr="003548AA">
        <w:t xml:space="preserve">he </w:t>
      </w:r>
      <w:r w:rsidR="00DC0A5A">
        <w:t>s</w:t>
      </w:r>
      <w:r w:rsidRPr="00AD6023">
        <w:t>taff</w:t>
      </w:r>
      <w:r w:rsidRPr="003548AA">
        <w:rPr>
          <w:b/>
          <w:bCs/>
        </w:rPr>
        <w:t xml:space="preserve"> </w:t>
      </w:r>
      <w:r w:rsidRPr="003548AA">
        <w:t xml:space="preserve">user access level is typically used for IIS and </w:t>
      </w:r>
      <w:r>
        <w:t>i</w:t>
      </w:r>
      <w:r w:rsidRPr="003548AA">
        <w:t>mmunization program staff,</w:t>
      </w:r>
      <w:r>
        <w:t xml:space="preserve"> while</w:t>
      </w:r>
      <w:r w:rsidRPr="003548AA">
        <w:t xml:space="preserve"> the </w:t>
      </w:r>
      <w:r w:rsidR="00DC0A5A">
        <w:t>v</w:t>
      </w:r>
      <w:r w:rsidRPr="00AD6023">
        <w:t>iew</w:t>
      </w:r>
      <w:r w:rsidRPr="003548AA">
        <w:t xml:space="preserve"> user access level is typically used for IIS vendors or technology partners, EHR</w:t>
      </w:r>
      <w:r>
        <w:t xml:space="preserve"> vendors</w:t>
      </w:r>
      <w:r w:rsidRPr="003548AA">
        <w:t>, and CDC users</w:t>
      </w:r>
      <w:r>
        <w:t>.</w:t>
      </w:r>
    </w:p>
    <w:p w14:paraId="79F691E2" w14:textId="3EACA7BD" w:rsidR="003548AA" w:rsidRDefault="003548AA" w:rsidP="003548AA">
      <w:r w:rsidRPr="003548AA">
        <w:t>For more information or questions on approving users, please email</w:t>
      </w:r>
      <w:r w:rsidR="009F7299">
        <w:t xml:space="preserve"> </w:t>
      </w:r>
      <w:hyperlink r:id="rId11" w:history="1">
        <w:r w:rsidR="00E97C00" w:rsidRPr="00E97C00">
          <w:rPr>
            <w:rStyle w:val="Hyperlink"/>
          </w:rPr>
          <w:t>aart@immregistries.org</w:t>
        </w:r>
      </w:hyperlink>
      <w:r w:rsidRPr="003548AA">
        <w:t xml:space="preserve">. </w:t>
      </w:r>
    </w:p>
    <w:p w14:paraId="553C5F74" w14:textId="33E477EE" w:rsidR="009F7299" w:rsidRDefault="009F7299" w:rsidP="009F7299">
      <w:pPr>
        <w:pStyle w:val="Heading1"/>
      </w:pPr>
      <w:r>
        <w:t>Business Rules</w:t>
      </w:r>
    </w:p>
    <w:p w14:paraId="08EE87A3" w14:textId="2F7CC577" w:rsidR="009F7299" w:rsidRPr="009F7299" w:rsidRDefault="009F7299" w:rsidP="009F7299">
      <w:r w:rsidRPr="009F7299">
        <w:t xml:space="preserve">To ensure transparency, AIRA created the following rules and table to document how AART settings function within the application. </w:t>
      </w:r>
    </w:p>
    <w:p w14:paraId="4EEFA723" w14:textId="4FC44D0B" w:rsidR="009F7299" w:rsidRDefault="009F7299" w:rsidP="00F845F4">
      <w:r w:rsidRPr="009F7299">
        <w:t xml:space="preserve">As future content areas are rolled out, it is assumed users want to participate and be measured, but all past sharing indications of “No” will be carried forward. Once </w:t>
      </w:r>
      <w:r w:rsidR="00B96E53">
        <w:t xml:space="preserve">set, </w:t>
      </w:r>
      <w:r w:rsidRPr="009F7299">
        <w:t xml:space="preserve">a setting will not change from quarter to quarter. For Validation, users will </w:t>
      </w:r>
      <w:r w:rsidR="00B96E53">
        <w:t>have</w:t>
      </w:r>
      <w:r w:rsidRPr="009F7299">
        <w:t xml:space="preserve"> 30 days to view their results and update their settings before information is shared in AART or elsewhere.</w:t>
      </w:r>
    </w:p>
    <w:p w14:paraId="0E0A4679" w14:textId="00ABE092" w:rsidR="009F7299" w:rsidRPr="00DC7966" w:rsidRDefault="009F7299" w:rsidP="009F7299">
      <w:pPr>
        <w:pStyle w:val="Heading3"/>
        <w:spacing w:after="120"/>
      </w:pPr>
      <w:r w:rsidRPr="00DC7966">
        <w:t>Defaults for future content areas of measurement (</w:t>
      </w:r>
      <w:r w:rsidR="00DC0A5A">
        <w:t>patient saturation, security</w:t>
      </w:r>
      <w:r w:rsidRPr="00DC7966">
        <w:t>, etc.)</w:t>
      </w:r>
    </w:p>
    <w:tbl>
      <w:tblPr>
        <w:tblStyle w:val="AIRA2"/>
        <w:tblW w:w="0" w:type="auto"/>
        <w:tblLook w:val="04A0" w:firstRow="1" w:lastRow="0" w:firstColumn="1" w:lastColumn="0" w:noHBand="0" w:noVBand="1"/>
      </w:tblPr>
      <w:tblGrid>
        <w:gridCol w:w="1862"/>
        <w:gridCol w:w="3585"/>
        <w:gridCol w:w="3883"/>
      </w:tblGrid>
      <w:tr w:rsidR="009F7299" w:rsidRPr="009F7299" w14:paraId="29DF6463" w14:textId="77777777" w:rsidTr="00DD09CA">
        <w:trPr>
          <w:cnfStyle w:val="100000000000" w:firstRow="1" w:lastRow="0" w:firstColumn="0" w:lastColumn="0" w:oddVBand="0" w:evenVBand="0" w:oddHBand="0" w:evenHBand="0" w:firstRowFirstColumn="0" w:firstRowLastColumn="0" w:lastRowFirstColumn="0" w:lastRowLastColumn="0"/>
        </w:trPr>
        <w:tc>
          <w:tcPr>
            <w:tcW w:w="2055" w:type="dxa"/>
          </w:tcPr>
          <w:p w14:paraId="544EF50C" w14:textId="77777777" w:rsidR="009F7299" w:rsidRPr="009F7299" w:rsidRDefault="009F7299" w:rsidP="00DD09CA">
            <w:pPr>
              <w:rPr>
                <w:rFonts w:ascii="Roboto Condensed" w:hAnsi="Roboto Condensed" w:cstheme="minorHAnsi"/>
                <w:iCs/>
                <w:sz w:val="20"/>
                <w:szCs w:val="20"/>
              </w:rPr>
            </w:pPr>
          </w:p>
        </w:tc>
        <w:tc>
          <w:tcPr>
            <w:tcW w:w="4140" w:type="dxa"/>
          </w:tcPr>
          <w:p w14:paraId="741BA254" w14:textId="19466506" w:rsidR="009F7299" w:rsidRPr="009F7299" w:rsidRDefault="009F7299" w:rsidP="00DD09CA">
            <w:pPr>
              <w:rPr>
                <w:rFonts w:ascii="Roboto Condensed" w:hAnsi="Roboto Condensed" w:cstheme="minorHAnsi"/>
                <w:iCs/>
                <w:sz w:val="20"/>
                <w:szCs w:val="20"/>
              </w:rPr>
            </w:pPr>
            <w:r w:rsidRPr="009F7299">
              <w:rPr>
                <w:rFonts w:ascii="Roboto Condensed" w:hAnsi="Roboto Condensed" w:cstheme="minorHAnsi"/>
                <w:iCs/>
                <w:sz w:val="20"/>
                <w:szCs w:val="20"/>
              </w:rPr>
              <w:t xml:space="preserve">Status in AART for </w:t>
            </w:r>
            <w:r w:rsidR="00B96E53">
              <w:rPr>
                <w:rFonts w:ascii="Roboto Condensed" w:hAnsi="Roboto Condensed" w:cstheme="minorHAnsi"/>
                <w:iCs/>
                <w:sz w:val="20"/>
                <w:szCs w:val="20"/>
              </w:rPr>
              <w:t>C</w:t>
            </w:r>
            <w:r w:rsidRPr="009F7299">
              <w:rPr>
                <w:rFonts w:ascii="Roboto Condensed" w:hAnsi="Roboto Condensed" w:cstheme="minorHAnsi"/>
                <w:iCs/>
                <w:sz w:val="20"/>
                <w:szCs w:val="20"/>
              </w:rPr>
              <w:t>urrent Content Area</w:t>
            </w:r>
            <w:r w:rsidR="00B96E53">
              <w:rPr>
                <w:rFonts w:ascii="Roboto Condensed" w:hAnsi="Roboto Condensed" w:cstheme="minorHAnsi"/>
                <w:iCs/>
                <w:sz w:val="20"/>
                <w:szCs w:val="20"/>
              </w:rPr>
              <w:t>s</w:t>
            </w:r>
          </w:p>
        </w:tc>
        <w:tc>
          <w:tcPr>
            <w:tcW w:w="4500" w:type="dxa"/>
          </w:tcPr>
          <w:p w14:paraId="632F5511" w14:textId="3C9E548C" w:rsidR="009F7299" w:rsidRPr="009F7299" w:rsidRDefault="009F7299" w:rsidP="00DD09CA">
            <w:pPr>
              <w:rPr>
                <w:rFonts w:ascii="Roboto Condensed" w:hAnsi="Roboto Condensed" w:cstheme="minorHAnsi"/>
                <w:iCs/>
                <w:sz w:val="20"/>
                <w:szCs w:val="20"/>
              </w:rPr>
            </w:pPr>
            <w:r w:rsidRPr="009F7299">
              <w:rPr>
                <w:rFonts w:ascii="Roboto Condensed" w:hAnsi="Roboto Condensed" w:cstheme="minorHAnsi"/>
                <w:iCs/>
                <w:sz w:val="20"/>
                <w:szCs w:val="20"/>
              </w:rPr>
              <w:t xml:space="preserve">Status in AART for </w:t>
            </w:r>
            <w:r w:rsidR="00B96E53">
              <w:rPr>
                <w:rFonts w:ascii="Roboto Condensed" w:hAnsi="Roboto Condensed" w:cstheme="minorHAnsi"/>
                <w:iCs/>
                <w:sz w:val="20"/>
                <w:szCs w:val="20"/>
              </w:rPr>
              <w:t>F</w:t>
            </w:r>
            <w:r w:rsidRPr="009F7299">
              <w:rPr>
                <w:rFonts w:ascii="Roboto Condensed" w:hAnsi="Roboto Condensed" w:cstheme="minorHAnsi"/>
                <w:iCs/>
                <w:sz w:val="20"/>
                <w:szCs w:val="20"/>
              </w:rPr>
              <w:t>uture Content Areas</w:t>
            </w:r>
          </w:p>
        </w:tc>
      </w:tr>
      <w:tr w:rsidR="009F7299" w:rsidRPr="009F7299" w14:paraId="0DFC8D8F" w14:textId="77777777" w:rsidTr="00DD09CA">
        <w:trPr>
          <w:cnfStyle w:val="000000100000" w:firstRow="0" w:lastRow="0" w:firstColumn="0" w:lastColumn="0" w:oddVBand="0" w:evenVBand="0" w:oddHBand="1" w:evenHBand="0" w:firstRowFirstColumn="0" w:firstRowLastColumn="0" w:lastRowFirstColumn="0" w:lastRowLastColumn="0"/>
          <w:trHeight w:val="20"/>
        </w:trPr>
        <w:tc>
          <w:tcPr>
            <w:tcW w:w="2055" w:type="dxa"/>
            <w:vMerge w:val="restart"/>
          </w:tcPr>
          <w:p w14:paraId="7A1B036D" w14:textId="211E4FA2" w:rsidR="009F7299" w:rsidRPr="009F7299" w:rsidRDefault="009F7299" w:rsidP="00DD09CA">
            <w:pPr>
              <w:rPr>
                <w:rFonts w:ascii="Roboto Condensed" w:hAnsi="Roboto Condensed" w:cstheme="minorHAnsi"/>
                <w:iCs/>
                <w:sz w:val="20"/>
                <w:szCs w:val="20"/>
              </w:rPr>
            </w:pPr>
            <w:r w:rsidRPr="009F7299">
              <w:rPr>
                <w:rFonts w:ascii="Roboto Condensed" w:hAnsi="Roboto Condensed" w:cstheme="minorHAnsi"/>
                <w:iCs/>
                <w:sz w:val="20"/>
                <w:szCs w:val="20"/>
              </w:rPr>
              <w:lastRenderedPageBreak/>
              <w:t xml:space="preserve">Measure </w:t>
            </w:r>
            <w:r w:rsidR="00B96E53">
              <w:rPr>
                <w:rFonts w:ascii="Roboto Condensed" w:hAnsi="Roboto Condensed" w:cstheme="minorHAnsi"/>
                <w:iCs/>
                <w:sz w:val="20"/>
                <w:szCs w:val="20"/>
              </w:rPr>
              <w:t>M</w:t>
            </w:r>
            <w:r w:rsidRPr="009F7299">
              <w:rPr>
                <w:rFonts w:ascii="Roboto Condensed" w:hAnsi="Roboto Condensed" w:cstheme="minorHAnsi"/>
                <w:iCs/>
                <w:sz w:val="20"/>
                <w:szCs w:val="20"/>
              </w:rPr>
              <w:t xml:space="preserve">y IIS </w:t>
            </w:r>
          </w:p>
        </w:tc>
        <w:tc>
          <w:tcPr>
            <w:tcW w:w="4140" w:type="dxa"/>
          </w:tcPr>
          <w:p w14:paraId="795F6827" w14:textId="3F0AF8E4" w:rsidR="009F7299" w:rsidRPr="009F7299" w:rsidRDefault="009F7299" w:rsidP="00DD09CA">
            <w:pPr>
              <w:rPr>
                <w:rFonts w:ascii="Roboto Condensed" w:hAnsi="Roboto Condensed" w:cstheme="minorHAnsi"/>
                <w:iCs/>
                <w:sz w:val="20"/>
                <w:szCs w:val="20"/>
              </w:rPr>
            </w:pPr>
            <w:r w:rsidRPr="009F7299">
              <w:rPr>
                <w:rFonts w:ascii="Roboto Condensed" w:hAnsi="Roboto Condensed" w:cstheme="minorHAnsi"/>
                <w:iCs/>
                <w:sz w:val="20"/>
                <w:szCs w:val="20"/>
              </w:rPr>
              <w:t>Check</w:t>
            </w:r>
            <w:r w:rsidR="00B96E53">
              <w:rPr>
                <w:rFonts w:ascii="Roboto Condensed" w:hAnsi="Roboto Condensed" w:cstheme="minorHAnsi"/>
                <w:iCs/>
                <w:sz w:val="20"/>
                <w:szCs w:val="20"/>
              </w:rPr>
              <w:t xml:space="preserve"> </w:t>
            </w:r>
            <w:r w:rsidRPr="009F7299">
              <w:rPr>
                <w:rFonts w:ascii="Roboto Condensed" w:hAnsi="Roboto Condensed" w:cstheme="minorHAnsi"/>
                <w:iCs/>
                <w:sz w:val="20"/>
                <w:szCs w:val="20"/>
              </w:rPr>
              <w:t>box not selected</w:t>
            </w:r>
          </w:p>
        </w:tc>
        <w:tc>
          <w:tcPr>
            <w:tcW w:w="4500" w:type="dxa"/>
          </w:tcPr>
          <w:p w14:paraId="5C2B8E3C" w14:textId="77777777" w:rsidR="009F7299" w:rsidRPr="009F7299" w:rsidRDefault="009F7299" w:rsidP="00DD09CA">
            <w:pPr>
              <w:rPr>
                <w:rFonts w:ascii="Roboto Condensed" w:hAnsi="Roboto Condensed" w:cstheme="minorHAnsi"/>
                <w:iCs/>
                <w:sz w:val="20"/>
                <w:szCs w:val="20"/>
              </w:rPr>
            </w:pPr>
            <w:r w:rsidRPr="009F7299">
              <w:rPr>
                <w:rFonts w:ascii="Roboto Condensed" w:hAnsi="Roboto Condensed" w:cstheme="minorHAnsi"/>
                <w:iCs/>
                <w:sz w:val="20"/>
                <w:szCs w:val="20"/>
              </w:rPr>
              <w:t>Yes</w:t>
            </w:r>
          </w:p>
        </w:tc>
      </w:tr>
      <w:tr w:rsidR="009F7299" w:rsidRPr="009F7299" w14:paraId="710CC8F6" w14:textId="77777777" w:rsidTr="00DD09CA">
        <w:trPr>
          <w:cnfStyle w:val="000000010000" w:firstRow="0" w:lastRow="0" w:firstColumn="0" w:lastColumn="0" w:oddVBand="0" w:evenVBand="0" w:oddHBand="0" w:evenHBand="1" w:firstRowFirstColumn="0" w:firstRowLastColumn="0" w:lastRowFirstColumn="0" w:lastRowLastColumn="0"/>
          <w:trHeight w:val="20"/>
        </w:trPr>
        <w:tc>
          <w:tcPr>
            <w:tcW w:w="2055" w:type="dxa"/>
            <w:vMerge/>
          </w:tcPr>
          <w:p w14:paraId="2CCF60CC" w14:textId="77777777" w:rsidR="009F7299" w:rsidRPr="009F7299" w:rsidRDefault="009F7299" w:rsidP="00DD09CA">
            <w:pPr>
              <w:rPr>
                <w:rFonts w:ascii="Roboto Condensed" w:hAnsi="Roboto Condensed" w:cstheme="minorHAnsi"/>
                <w:iCs/>
                <w:sz w:val="20"/>
                <w:szCs w:val="20"/>
              </w:rPr>
            </w:pPr>
          </w:p>
        </w:tc>
        <w:tc>
          <w:tcPr>
            <w:tcW w:w="4140" w:type="dxa"/>
          </w:tcPr>
          <w:p w14:paraId="2AC12E47" w14:textId="57F7D795" w:rsidR="009F7299" w:rsidRPr="009F7299" w:rsidRDefault="009F7299" w:rsidP="00DD09CA">
            <w:pPr>
              <w:rPr>
                <w:rFonts w:ascii="Roboto Condensed" w:hAnsi="Roboto Condensed" w:cstheme="minorHAnsi"/>
                <w:iCs/>
                <w:sz w:val="20"/>
                <w:szCs w:val="20"/>
              </w:rPr>
            </w:pPr>
            <w:r w:rsidRPr="009F7299">
              <w:rPr>
                <w:rFonts w:ascii="Roboto Condensed" w:hAnsi="Roboto Condensed" w:cstheme="minorHAnsi"/>
                <w:iCs/>
                <w:sz w:val="20"/>
                <w:szCs w:val="20"/>
              </w:rPr>
              <w:t>Check</w:t>
            </w:r>
            <w:r w:rsidR="00B96E53">
              <w:rPr>
                <w:rFonts w:ascii="Roboto Condensed" w:hAnsi="Roboto Condensed" w:cstheme="minorHAnsi"/>
                <w:iCs/>
                <w:sz w:val="20"/>
                <w:szCs w:val="20"/>
              </w:rPr>
              <w:t xml:space="preserve"> </w:t>
            </w:r>
            <w:r w:rsidRPr="009F7299">
              <w:rPr>
                <w:rFonts w:ascii="Roboto Condensed" w:hAnsi="Roboto Condensed" w:cstheme="minorHAnsi"/>
                <w:iCs/>
                <w:sz w:val="20"/>
                <w:szCs w:val="20"/>
              </w:rPr>
              <w:t>box selected</w:t>
            </w:r>
          </w:p>
        </w:tc>
        <w:tc>
          <w:tcPr>
            <w:tcW w:w="4500" w:type="dxa"/>
          </w:tcPr>
          <w:p w14:paraId="50192E29" w14:textId="77777777" w:rsidR="009F7299" w:rsidRPr="009F7299" w:rsidRDefault="009F7299" w:rsidP="00DD09CA">
            <w:pPr>
              <w:rPr>
                <w:rFonts w:ascii="Roboto Condensed" w:hAnsi="Roboto Condensed" w:cstheme="minorHAnsi"/>
                <w:iCs/>
                <w:sz w:val="20"/>
                <w:szCs w:val="20"/>
              </w:rPr>
            </w:pPr>
            <w:r w:rsidRPr="009F7299">
              <w:rPr>
                <w:rFonts w:ascii="Roboto Condensed" w:hAnsi="Roboto Condensed" w:cstheme="minorHAnsi"/>
                <w:iCs/>
                <w:sz w:val="20"/>
                <w:szCs w:val="20"/>
              </w:rPr>
              <w:t>Yes</w:t>
            </w:r>
          </w:p>
        </w:tc>
      </w:tr>
      <w:tr w:rsidR="009F7299" w:rsidRPr="009F7299" w14:paraId="1B8EA5D0" w14:textId="77777777" w:rsidTr="00DD09CA">
        <w:trPr>
          <w:cnfStyle w:val="000000100000" w:firstRow="0" w:lastRow="0" w:firstColumn="0" w:lastColumn="0" w:oddVBand="0" w:evenVBand="0" w:oddHBand="1" w:evenHBand="0" w:firstRowFirstColumn="0" w:firstRowLastColumn="0" w:lastRowFirstColumn="0" w:lastRowLastColumn="0"/>
          <w:trHeight w:val="20"/>
        </w:trPr>
        <w:tc>
          <w:tcPr>
            <w:tcW w:w="2055" w:type="dxa"/>
            <w:vMerge w:val="restart"/>
          </w:tcPr>
          <w:p w14:paraId="12867F0E" w14:textId="77777777" w:rsidR="009F7299" w:rsidRPr="009F7299" w:rsidRDefault="009F7299" w:rsidP="00DD09CA">
            <w:pPr>
              <w:rPr>
                <w:rFonts w:ascii="Roboto Condensed" w:hAnsi="Roboto Condensed" w:cstheme="minorHAnsi"/>
                <w:iCs/>
                <w:sz w:val="20"/>
                <w:szCs w:val="20"/>
              </w:rPr>
            </w:pPr>
            <w:r w:rsidRPr="009F7299">
              <w:rPr>
                <w:rFonts w:ascii="Roboto Condensed" w:hAnsi="Roboto Condensed" w:cstheme="minorHAnsi"/>
                <w:iCs/>
                <w:sz w:val="20"/>
                <w:szCs w:val="20"/>
              </w:rPr>
              <w:t>Sharing Settings*</w:t>
            </w:r>
          </w:p>
        </w:tc>
        <w:tc>
          <w:tcPr>
            <w:tcW w:w="4140" w:type="dxa"/>
          </w:tcPr>
          <w:p w14:paraId="4CC4EEF6" w14:textId="77777777" w:rsidR="009F7299" w:rsidRPr="009F7299" w:rsidRDefault="009F7299" w:rsidP="00DD09CA">
            <w:pPr>
              <w:rPr>
                <w:rFonts w:ascii="Roboto Condensed" w:hAnsi="Roboto Condensed" w:cstheme="minorHAnsi"/>
                <w:iCs/>
                <w:sz w:val="20"/>
                <w:szCs w:val="20"/>
              </w:rPr>
            </w:pPr>
            <w:r w:rsidRPr="009F7299">
              <w:rPr>
                <w:rFonts w:ascii="Roboto Condensed" w:hAnsi="Roboto Condensed" w:cstheme="minorHAnsi"/>
                <w:iCs/>
                <w:sz w:val="20"/>
                <w:szCs w:val="20"/>
              </w:rPr>
              <w:t>No</w:t>
            </w:r>
          </w:p>
        </w:tc>
        <w:tc>
          <w:tcPr>
            <w:tcW w:w="4500" w:type="dxa"/>
          </w:tcPr>
          <w:p w14:paraId="3A103A05" w14:textId="77777777" w:rsidR="009F7299" w:rsidRPr="009F7299" w:rsidRDefault="009F7299" w:rsidP="00DD09CA">
            <w:pPr>
              <w:rPr>
                <w:rFonts w:ascii="Roboto Condensed" w:hAnsi="Roboto Condensed" w:cstheme="minorHAnsi"/>
                <w:iCs/>
                <w:sz w:val="20"/>
                <w:szCs w:val="20"/>
              </w:rPr>
            </w:pPr>
            <w:r w:rsidRPr="009F7299">
              <w:rPr>
                <w:rFonts w:ascii="Roboto Condensed" w:hAnsi="Roboto Condensed" w:cstheme="minorHAnsi"/>
                <w:iCs/>
                <w:sz w:val="20"/>
                <w:szCs w:val="20"/>
              </w:rPr>
              <w:t>No</w:t>
            </w:r>
          </w:p>
        </w:tc>
      </w:tr>
      <w:tr w:rsidR="009F7299" w:rsidRPr="009F7299" w14:paraId="0ADD6C13" w14:textId="77777777" w:rsidTr="00DD09CA">
        <w:trPr>
          <w:cnfStyle w:val="000000010000" w:firstRow="0" w:lastRow="0" w:firstColumn="0" w:lastColumn="0" w:oddVBand="0" w:evenVBand="0" w:oddHBand="0" w:evenHBand="1" w:firstRowFirstColumn="0" w:firstRowLastColumn="0" w:lastRowFirstColumn="0" w:lastRowLastColumn="0"/>
          <w:trHeight w:val="20"/>
        </w:trPr>
        <w:tc>
          <w:tcPr>
            <w:tcW w:w="2055" w:type="dxa"/>
            <w:vMerge/>
          </w:tcPr>
          <w:p w14:paraId="4A7BE7CA" w14:textId="77777777" w:rsidR="009F7299" w:rsidRPr="009F7299" w:rsidRDefault="009F7299" w:rsidP="00DD09CA">
            <w:pPr>
              <w:rPr>
                <w:rFonts w:ascii="Roboto Condensed" w:hAnsi="Roboto Condensed" w:cstheme="minorHAnsi"/>
                <w:iCs/>
                <w:sz w:val="20"/>
                <w:szCs w:val="20"/>
              </w:rPr>
            </w:pPr>
          </w:p>
        </w:tc>
        <w:tc>
          <w:tcPr>
            <w:tcW w:w="4140" w:type="dxa"/>
          </w:tcPr>
          <w:p w14:paraId="0E781850" w14:textId="77777777" w:rsidR="009F7299" w:rsidRPr="009F7299" w:rsidRDefault="009F7299" w:rsidP="00DD09CA">
            <w:pPr>
              <w:rPr>
                <w:rFonts w:ascii="Roboto Condensed" w:hAnsi="Roboto Condensed" w:cstheme="minorHAnsi"/>
                <w:iCs/>
                <w:sz w:val="20"/>
                <w:szCs w:val="20"/>
              </w:rPr>
            </w:pPr>
            <w:r w:rsidRPr="009F7299">
              <w:rPr>
                <w:rFonts w:ascii="Roboto Condensed" w:hAnsi="Roboto Condensed" w:cstheme="minorHAnsi"/>
                <w:iCs/>
                <w:sz w:val="20"/>
                <w:szCs w:val="20"/>
              </w:rPr>
              <w:t>Yes/Yes Unnamed</w:t>
            </w:r>
          </w:p>
        </w:tc>
        <w:tc>
          <w:tcPr>
            <w:tcW w:w="4500" w:type="dxa"/>
          </w:tcPr>
          <w:p w14:paraId="30496611" w14:textId="77777777" w:rsidR="009F7299" w:rsidRPr="009F7299" w:rsidRDefault="009F7299" w:rsidP="00DD09CA">
            <w:pPr>
              <w:rPr>
                <w:rFonts w:ascii="Roboto Condensed" w:hAnsi="Roboto Condensed" w:cstheme="minorHAnsi"/>
                <w:iCs/>
                <w:sz w:val="20"/>
                <w:szCs w:val="20"/>
              </w:rPr>
            </w:pPr>
            <w:r w:rsidRPr="009F7299">
              <w:rPr>
                <w:rFonts w:ascii="Roboto Condensed" w:hAnsi="Roboto Condensed" w:cstheme="minorHAnsi"/>
                <w:iCs/>
                <w:sz w:val="20"/>
                <w:szCs w:val="20"/>
              </w:rPr>
              <w:t>Yes/Yes Unnamed</w:t>
            </w:r>
          </w:p>
        </w:tc>
      </w:tr>
      <w:tr w:rsidR="009F7299" w:rsidRPr="009F7299" w14:paraId="00D66A44" w14:textId="77777777" w:rsidTr="00DD09CA">
        <w:trPr>
          <w:cnfStyle w:val="000000100000" w:firstRow="0" w:lastRow="0" w:firstColumn="0" w:lastColumn="0" w:oddVBand="0" w:evenVBand="0" w:oddHBand="1" w:evenHBand="0" w:firstRowFirstColumn="0" w:firstRowLastColumn="0" w:lastRowFirstColumn="0" w:lastRowLastColumn="0"/>
          <w:trHeight w:val="20"/>
        </w:trPr>
        <w:tc>
          <w:tcPr>
            <w:tcW w:w="2055" w:type="dxa"/>
          </w:tcPr>
          <w:p w14:paraId="6B87DCD5" w14:textId="77777777" w:rsidR="009F7299" w:rsidRPr="009F7299" w:rsidRDefault="009F7299" w:rsidP="00DD09CA">
            <w:pPr>
              <w:rPr>
                <w:rFonts w:ascii="Roboto Condensed" w:hAnsi="Roboto Condensed" w:cstheme="minorHAnsi"/>
                <w:iCs/>
                <w:sz w:val="20"/>
                <w:szCs w:val="20"/>
              </w:rPr>
            </w:pPr>
            <w:r w:rsidRPr="009F7299">
              <w:rPr>
                <w:rFonts w:ascii="Roboto Condensed" w:hAnsi="Roboto Condensed" w:cstheme="minorHAnsi"/>
                <w:iCs/>
                <w:sz w:val="20"/>
                <w:szCs w:val="20"/>
              </w:rPr>
              <w:t>Notes:</w:t>
            </w:r>
          </w:p>
        </w:tc>
        <w:tc>
          <w:tcPr>
            <w:tcW w:w="8640" w:type="dxa"/>
            <w:gridSpan w:val="2"/>
          </w:tcPr>
          <w:p w14:paraId="562FBF9A" w14:textId="22A24D26" w:rsidR="009F7299" w:rsidRPr="009F7299" w:rsidRDefault="009F7299" w:rsidP="00DD09CA">
            <w:pPr>
              <w:rPr>
                <w:rFonts w:ascii="Roboto Condensed" w:hAnsi="Roboto Condensed" w:cstheme="minorHAnsi"/>
                <w:iCs/>
                <w:sz w:val="20"/>
                <w:szCs w:val="20"/>
              </w:rPr>
            </w:pPr>
            <w:r w:rsidRPr="009F7299">
              <w:rPr>
                <w:rFonts w:ascii="Roboto Condensed" w:hAnsi="Roboto Condensed" w:cstheme="minorHAnsi"/>
                <w:iCs/>
                <w:sz w:val="20"/>
                <w:szCs w:val="20"/>
              </w:rPr>
              <w:t xml:space="preserve">A “No” in Assessment for </w:t>
            </w:r>
            <w:r w:rsidR="00E97C00">
              <w:rPr>
                <w:rFonts w:ascii="Roboto Condensed" w:hAnsi="Roboto Condensed" w:cstheme="minorHAnsi"/>
                <w:iCs/>
                <w:sz w:val="20"/>
                <w:szCs w:val="20"/>
              </w:rPr>
              <w:t>I</w:t>
            </w:r>
            <w:r w:rsidRPr="009F7299">
              <w:rPr>
                <w:rFonts w:ascii="Roboto Condensed" w:hAnsi="Roboto Condensed" w:cstheme="minorHAnsi"/>
                <w:iCs/>
                <w:sz w:val="20"/>
                <w:szCs w:val="20"/>
              </w:rPr>
              <w:t xml:space="preserve">nclude </w:t>
            </w:r>
            <w:r w:rsidR="00E97C00">
              <w:rPr>
                <w:rFonts w:ascii="Roboto Condensed" w:hAnsi="Roboto Condensed" w:cstheme="minorHAnsi"/>
                <w:iCs/>
                <w:sz w:val="20"/>
                <w:szCs w:val="20"/>
              </w:rPr>
              <w:t>M</w:t>
            </w:r>
            <w:r w:rsidRPr="009F7299">
              <w:rPr>
                <w:rFonts w:ascii="Roboto Condensed" w:hAnsi="Roboto Condensed" w:cstheme="minorHAnsi"/>
                <w:iCs/>
                <w:sz w:val="20"/>
                <w:szCs w:val="20"/>
              </w:rPr>
              <w:t>y IIS in Measurement or a “No” in any Assessment sharing setting for a given content area would roll forward to a “No” in Validation for that content area</w:t>
            </w:r>
            <w:r w:rsidR="00DC0A5A">
              <w:rPr>
                <w:rFonts w:ascii="Roboto Condensed" w:hAnsi="Roboto Condensed" w:cstheme="minorHAnsi"/>
                <w:iCs/>
                <w:sz w:val="20"/>
                <w:szCs w:val="20"/>
              </w:rPr>
              <w:t>.</w:t>
            </w:r>
          </w:p>
        </w:tc>
      </w:tr>
    </w:tbl>
    <w:p w14:paraId="5ED9BC4D" w14:textId="47766519" w:rsidR="009F7299" w:rsidRDefault="009F7299" w:rsidP="009F7299">
      <w:pPr>
        <w:pStyle w:val="Heading3"/>
        <w:spacing w:after="120"/>
      </w:pPr>
      <w:r w:rsidRPr="009F7299">
        <w:t>Defaults for future stages of measurement (</w:t>
      </w:r>
      <w:r w:rsidR="003A6354" w:rsidRPr="009F7299">
        <w:t xml:space="preserve">Testing </w:t>
      </w:r>
      <w:r w:rsidR="00E97C00" w:rsidRPr="009F7299">
        <w:t>a</w:t>
      </w:r>
      <w:r w:rsidR="003A6354" w:rsidRPr="009F7299">
        <w:t>nd Discovery, Assessment, Validation</w:t>
      </w:r>
      <w:r w:rsidRPr="009F7299">
        <w:t>)</w:t>
      </w:r>
    </w:p>
    <w:tbl>
      <w:tblPr>
        <w:tblStyle w:val="AIRA2"/>
        <w:tblW w:w="0" w:type="auto"/>
        <w:tblLook w:val="04A0" w:firstRow="1" w:lastRow="0" w:firstColumn="1" w:lastColumn="0" w:noHBand="0" w:noVBand="1"/>
      </w:tblPr>
      <w:tblGrid>
        <w:gridCol w:w="1807"/>
        <w:gridCol w:w="2048"/>
        <w:gridCol w:w="2160"/>
        <w:gridCol w:w="3315"/>
      </w:tblGrid>
      <w:tr w:rsidR="009F7299" w:rsidRPr="00E956B4" w14:paraId="2347225B" w14:textId="77777777" w:rsidTr="00A6333A">
        <w:trPr>
          <w:cnfStyle w:val="100000000000" w:firstRow="1" w:lastRow="0" w:firstColumn="0" w:lastColumn="0" w:oddVBand="0" w:evenVBand="0" w:oddHBand="0" w:evenHBand="0" w:firstRowFirstColumn="0" w:firstRowLastColumn="0" w:lastRowFirstColumn="0" w:lastRowLastColumn="0"/>
          <w:trHeight w:val="20"/>
        </w:trPr>
        <w:tc>
          <w:tcPr>
            <w:tcW w:w="1807" w:type="dxa"/>
          </w:tcPr>
          <w:p w14:paraId="26047FBF" w14:textId="77777777" w:rsidR="009F7299" w:rsidRPr="00E956B4" w:rsidRDefault="009F7299" w:rsidP="00DD09CA">
            <w:pPr>
              <w:rPr>
                <w:rFonts w:ascii="Roboto Condensed" w:hAnsi="Roboto Condensed" w:cstheme="minorHAnsi"/>
                <w:iCs/>
                <w:sz w:val="20"/>
                <w:szCs w:val="20"/>
              </w:rPr>
            </w:pPr>
          </w:p>
        </w:tc>
        <w:tc>
          <w:tcPr>
            <w:tcW w:w="2048" w:type="dxa"/>
          </w:tcPr>
          <w:p w14:paraId="15A57C4F" w14:textId="24115610" w:rsidR="009F7299" w:rsidRPr="00E956B4" w:rsidRDefault="009F7299" w:rsidP="00DD09CA">
            <w:pPr>
              <w:rPr>
                <w:rFonts w:ascii="Roboto Condensed" w:hAnsi="Roboto Condensed" w:cstheme="minorHAnsi"/>
                <w:iCs/>
                <w:sz w:val="20"/>
                <w:szCs w:val="20"/>
              </w:rPr>
            </w:pPr>
            <w:r w:rsidRPr="00E956B4">
              <w:rPr>
                <w:rFonts w:ascii="Roboto Condensed" w:hAnsi="Roboto Condensed" w:cstheme="minorHAnsi"/>
                <w:iCs/>
                <w:sz w:val="20"/>
                <w:szCs w:val="20"/>
              </w:rPr>
              <w:t>Status in Testing and Discovery in AART</w:t>
            </w:r>
          </w:p>
        </w:tc>
        <w:tc>
          <w:tcPr>
            <w:tcW w:w="2160" w:type="dxa"/>
          </w:tcPr>
          <w:p w14:paraId="089EA5D7" w14:textId="481F5F75" w:rsidR="009F7299" w:rsidRPr="00E956B4" w:rsidRDefault="009F7299" w:rsidP="00DD09CA">
            <w:pPr>
              <w:rPr>
                <w:rFonts w:ascii="Roboto Condensed" w:hAnsi="Roboto Condensed" w:cstheme="minorHAnsi"/>
                <w:iCs/>
                <w:sz w:val="20"/>
                <w:szCs w:val="20"/>
              </w:rPr>
            </w:pPr>
            <w:r w:rsidRPr="00E956B4">
              <w:rPr>
                <w:rFonts w:ascii="Roboto Condensed" w:hAnsi="Roboto Condensed" w:cstheme="minorHAnsi"/>
                <w:iCs/>
                <w:sz w:val="20"/>
                <w:szCs w:val="20"/>
              </w:rPr>
              <w:t xml:space="preserve">Status for </w:t>
            </w:r>
            <w:r w:rsidR="00DC0A5A" w:rsidRPr="00E956B4">
              <w:rPr>
                <w:rFonts w:ascii="Roboto Condensed" w:hAnsi="Roboto Condensed" w:cstheme="minorHAnsi"/>
                <w:iCs/>
                <w:sz w:val="20"/>
                <w:szCs w:val="20"/>
              </w:rPr>
              <w:t xml:space="preserve">Future </w:t>
            </w:r>
            <w:r w:rsidRPr="00E956B4">
              <w:rPr>
                <w:rFonts w:ascii="Roboto Condensed" w:hAnsi="Roboto Condensed" w:cstheme="minorHAnsi"/>
                <w:iCs/>
                <w:sz w:val="20"/>
                <w:szCs w:val="20"/>
              </w:rPr>
              <w:t xml:space="preserve">Assessment </w:t>
            </w:r>
            <w:r w:rsidR="00DC0A5A" w:rsidRPr="00E956B4">
              <w:rPr>
                <w:rFonts w:ascii="Roboto Condensed" w:hAnsi="Roboto Condensed" w:cstheme="minorHAnsi"/>
                <w:iCs/>
                <w:sz w:val="20"/>
                <w:szCs w:val="20"/>
              </w:rPr>
              <w:t>Stages</w:t>
            </w:r>
          </w:p>
        </w:tc>
        <w:tc>
          <w:tcPr>
            <w:tcW w:w="3315" w:type="dxa"/>
          </w:tcPr>
          <w:p w14:paraId="494CD2FD" w14:textId="769DD575" w:rsidR="009F7299" w:rsidRPr="00E956B4" w:rsidRDefault="009F7299" w:rsidP="00DD09CA">
            <w:pPr>
              <w:rPr>
                <w:rFonts w:ascii="Roboto Condensed" w:hAnsi="Roboto Condensed" w:cstheme="minorHAnsi"/>
                <w:iCs/>
                <w:sz w:val="20"/>
                <w:szCs w:val="20"/>
              </w:rPr>
            </w:pPr>
            <w:r w:rsidRPr="00E956B4">
              <w:rPr>
                <w:rFonts w:ascii="Roboto Condensed" w:hAnsi="Roboto Condensed" w:cstheme="minorHAnsi"/>
                <w:iCs/>
                <w:sz w:val="20"/>
                <w:szCs w:val="20"/>
              </w:rPr>
              <w:t xml:space="preserve">Status for </w:t>
            </w:r>
            <w:r w:rsidR="00DC0A5A" w:rsidRPr="00E956B4">
              <w:rPr>
                <w:rFonts w:ascii="Roboto Condensed" w:hAnsi="Roboto Condensed" w:cstheme="minorHAnsi"/>
                <w:iCs/>
                <w:sz w:val="20"/>
                <w:szCs w:val="20"/>
              </w:rPr>
              <w:t xml:space="preserve">Future </w:t>
            </w:r>
            <w:r w:rsidRPr="00E956B4">
              <w:rPr>
                <w:rFonts w:ascii="Roboto Condensed" w:hAnsi="Roboto Condensed" w:cstheme="minorHAnsi"/>
                <w:iCs/>
                <w:sz w:val="20"/>
                <w:szCs w:val="20"/>
              </w:rPr>
              <w:t xml:space="preserve">Validation </w:t>
            </w:r>
            <w:r w:rsidR="00DC0A5A" w:rsidRPr="00E956B4">
              <w:rPr>
                <w:rFonts w:ascii="Roboto Condensed" w:hAnsi="Roboto Condensed" w:cstheme="minorHAnsi"/>
                <w:iCs/>
                <w:sz w:val="20"/>
                <w:szCs w:val="20"/>
              </w:rPr>
              <w:t>Stages</w:t>
            </w:r>
          </w:p>
        </w:tc>
      </w:tr>
      <w:tr w:rsidR="009F7299" w:rsidRPr="00E956B4" w14:paraId="12996EE6" w14:textId="77777777" w:rsidTr="00A6333A">
        <w:trPr>
          <w:cnfStyle w:val="000000100000" w:firstRow="0" w:lastRow="0" w:firstColumn="0" w:lastColumn="0" w:oddVBand="0" w:evenVBand="0" w:oddHBand="1" w:evenHBand="0" w:firstRowFirstColumn="0" w:firstRowLastColumn="0" w:lastRowFirstColumn="0" w:lastRowLastColumn="0"/>
          <w:trHeight w:val="20"/>
        </w:trPr>
        <w:tc>
          <w:tcPr>
            <w:tcW w:w="1807" w:type="dxa"/>
            <w:vMerge w:val="restart"/>
          </w:tcPr>
          <w:p w14:paraId="7AFDCCDB" w14:textId="22E1CC5A" w:rsidR="009F7299" w:rsidRPr="00E956B4" w:rsidRDefault="009F7299" w:rsidP="00DD09CA">
            <w:pPr>
              <w:rPr>
                <w:rFonts w:ascii="Roboto Condensed" w:hAnsi="Roboto Condensed" w:cstheme="minorHAnsi"/>
                <w:iCs/>
                <w:sz w:val="20"/>
                <w:szCs w:val="20"/>
              </w:rPr>
            </w:pPr>
            <w:r w:rsidRPr="00E956B4">
              <w:rPr>
                <w:rFonts w:ascii="Roboto Condensed" w:hAnsi="Roboto Condensed" w:cstheme="minorHAnsi"/>
                <w:iCs/>
                <w:sz w:val="20"/>
                <w:szCs w:val="20"/>
              </w:rPr>
              <w:t xml:space="preserve">Measure </w:t>
            </w:r>
            <w:r w:rsidR="00B96E53">
              <w:rPr>
                <w:rFonts w:ascii="Roboto Condensed" w:hAnsi="Roboto Condensed" w:cstheme="minorHAnsi"/>
                <w:iCs/>
                <w:sz w:val="20"/>
                <w:szCs w:val="20"/>
              </w:rPr>
              <w:t>M</w:t>
            </w:r>
            <w:r w:rsidRPr="00E956B4">
              <w:rPr>
                <w:rFonts w:ascii="Roboto Condensed" w:hAnsi="Roboto Condensed" w:cstheme="minorHAnsi"/>
                <w:iCs/>
                <w:sz w:val="20"/>
                <w:szCs w:val="20"/>
              </w:rPr>
              <w:t>y IIS by Content Area</w:t>
            </w:r>
          </w:p>
        </w:tc>
        <w:tc>
          <w:tcPr>
            <w:tcW w:w="2048" w:type="dxa"/>
          </w:tcPr>
          <w:p w14:paraId="75A8D88E" w14:textId="583F1A8E" w:rsidR="009F7299" w:rsidRPr="00E956B4" w:rsidRDefault="009F7299" w:rsidP="00DD09CA">
            <w:pPr>
              <w:rPr>
                <w:rFonts w:ascii="Roboto Condensed" w:hAnsi="Roboto Condensed" w:cstheme="minorHAnsi"/>
                <w:iCs/>
                <w:sz w:val="20"/>
                <w:szCs w:val="20"/>
              </w:rPr>
            </w:pPr>
            <w:r w:rsidRPr="00E956B4">
              <w:rPr>
                <w:rFonts w:ascii="Roboto Condensed" w:hAnsi="Roboto Condensed" w:cstheme="minorHAnsi"/>
                <w:iCs/>
                <w:sz w:val="20"/>
                <w:szCs w:val="20"/>
              </w:rPr>
              <w:t>Check</w:t>
            </w:r>
            <w:r w:rsidR="00B96E53">
              <w:rPr>
                <w:rFonts w:ascii="Roboto Condensed" w:hAnsi="Roboto Condensed" w:cstheme="minorHAnsi"/>
                <w:iCs/>
                <w:sz w:val="20"/>
                <w:szCs w:val="20"/>
              </w:rPr>
              <w:t xml:space="preserve"> </w:t>
            </w:r>
            <w:r w:rsidRPr="00E956B4">
              <w:rPr>
                <w:rFonts w:ascii="Roboto Condensed" w:hAnsi="Roboto Condensed" w:cstheme="minorHAnsi"/>
                <w:iCs/>
                <w:sz w:val="20"/>
                <w:szCs w:val="20"/>
              </w:rPr>
              <w:t>box not selected</w:t>
            </w:r>
          </w:p>
        </w:tc>
        <w:tc>
          <w:tcPr>
            <w:tcW w:w="2160" w:type="dxa"/>
          </w:tcPr>
          <w:p w14:paraId="6988A81C" w14:textId="77777777" w:rsidR="009F7299" w:rsidRPr="00E956B4" w:rsidRDefault="009F7299" w:rsidP="00DD09CA">
            <w:pPr>
              <w:rPr>
                <w:rFonts w:ascii="Roboto Condensed" w:hAnsi="Roboto Condensed" w:cstheme="minorHAnsi"/>
                <w:iCs/>
                <w:sz w:val="20"/>
                <w:szCs w:val="20"/>
              </w:rPr>
            </w:pPr>
            <w:r w:rsidRPr="00E956B4">
              <w:rPr>
                <w:rFonts w:ascii="Roboto Condensed" w:hAnsi="Roboto Condensed" w:cstheme="minorHAnsi"/>
                <w:iCs/>
                <w:sz w:val="20"/>
                <w:szCs w:val="20"/>
              </w:rPr>
              <w:t>No</w:t>
            </w:r>
          </w:p>
        </w:tc>
        <w:tc>
          <w:tcPr>
            <w:tcW w:w="3315" w:type="dxa"/>
          </w:tcPr>
          <w:p w14:paraId="3AA622FF" w14:textId="77777777" w:rsidR="009F7299" w:rsidRPr="00E956B4" w:rsidRDefault="009F7299" w:rsidP="00DD09CA">
            <w:pPr>
              <w:rPr>
                <w:rFonts w:ascii="Roboto Condensed" w:hAnsi="Roboto Condensed" w:cstheme="minorHAnsi"/>
                <w:iCs/>
                <w:sz w:val="20"/>
                <w:szCs w:val="20"/>
              </w:rPr>
            </w:pPr>
            <w:r w:rsidRPr="00E956B4">
              <w:rPr>
                <w:rFonts w:ascii="Roboto Condensed" w:hAnsi="Roboto Condensed" w:cstheme="minorHAnsi"/>
                <w:iCs/>
                <w:sz w:val="20"/>
                <w:szCs w:val="20"/>
              </w:rPr>
              <w:t>No</w:t>
            </w:r>
          </w:p>
        </w:tc>
      </w:tr>
      <w:tr w:rsidR="009F7299" w:rsidRPr="00E956B4" w14:paraId="48156B4D" w14:textId="77777777" w:rsidTr="00A6333A">
        <w:trPr>
          <w:cnfStyle w:val="000000010000" w:firstRow="0" w:lastRow="0" w:firstColumn="0" w:lastColumn="0" w:oddVBand="0" w:evenVBand="0" w:oddHBand="0" w:evenHBand="1" w:firstRowFirstColumn="0" w:firstRowLastColumn="0" w:lastRowFirstColumn="0" w:lastRowLastColumn="0"/>
          <w:trHeight w:val="20"/>
        </w:trPr>
        <w:tc>
          <w:tcPr>
            <w:tcW w:w="1807" w:type="dxa"/>
            <w:vMerge/>
          </w:tcPr>
          <w:p w14:paraId="2340345D" w14:textId="77777777" w:rsidR="009F7299" w:rsidRPr="00E956B4" w:rsidRDefault="009F7299" w:rsidP="00DD09CA">
            <w:pPr>
              <w:rPr>
                <w:rFonts w:ascii="Roboto Condensed" w:hAnsi="Roboto Condensed" w:cstheme="minorHAnsi"/>
                <w:iCs/>
                <w:sz w:val="20"/>
                <w:szCs w:val="20"/>
              </w:rPr>
            </w:pPr>
          </w:p>
        </w:tc>
        <w:tc>
          <w:tcPr>
            <w:tcW w:w="2048" w:type="dxa"/>
          </w:tcPr>
          <w:p w14:paraId="7125A036" w14:textId="2D8DE876" w:rsidR="009F7299" w:rsidRPr="00E956B4" w:rsidRDefault="009F7299" w:rsidP="00DD09CA">
            <w:pPr>
              <w:rPr>
                <w:rFonts w:ascii="Roboto Condensed" w:hAnsi="Roboto Condensed" w:cstheme="minorHAnsi"/>
                <w:iCs/>
                <w:sz w:val="20"/>
                <w:szCs w:val="20"/>
              </w:rPr>
            </w:pPr>
            <w:r w:rsidRPr="00E956B4">
              <w:rPr>
                <w:rFonts w:ascii="Roboto Condensed" w:hAnsi="Roboto Condensed" w:cstheme="minorHAnsi"/>
                <w:iCs/>
                <w:sz w:val="20"/>
                <w:szCs w:val="20"/>
              </w:rPr>
              <w:t>Check</w:t>
            </w:r>
            <w:r w:rsidR="00B96E53">
              <w:rPr>
                <w:rFonts w:ascii="Roboto Condensed" w:hAnsi="Roboto Condensed" w:cstheme="minorHAnsi"/>
                <w:iCs/>
                <w:sz w:val="20"/>
                <w:szCs w:val="20"/>
              </w:rPr>
              <w:t xml:space="preserve"> </w:t>
            </w:r>
            <w:r w:rsidRPr="00E956B4">
              <w:rPr>
                <w:rFonts w:ascii="Roboto Condensed" w:hAnsi="Roboto Condensed" w:cstheme="minorHAnsi"/>
                <w:iCs/>
                <w:sz w:val="20"/>
                <w:szCs w:val="20"/>
              </w:rPr>
              <w:t>box selected</w:t>
            </w:r>
          </w:p>
        </w:tc>
        <w:tc>
          <w:tcPr>
            <w:tcW w:w="2160" w:type="dxa"/>
          </w:tcPr>
          <w:p w14:paraId="4B801BF2" w14:textId="77777777" w:rsidR="009F7299" w:rsidRPr="00E956B4" w:rsidRDefault="009F7299" w:rsidP="00DD09CA">
            <w:pPr>
              <w:rPr>
                <w:rFonts w:ascii="Roboto Condensed" w:hAnsi="Roboto Condensed" w:cstheme="minorHAnsi"/>
                <w:iCs/>
                <w:sz w:val="20"/>
                <w:szCs w:val="20"/>
              </w:rPr>
            </w:pPr>
            <w:r w:rsidRPr="00E956B4">
              <w:rPr>
                <w:rFonts w:ascii="Roboto Condensed" w:hAnsi="Roboto Condensed" w:cstheme="minorHAnsi"/>
                <w:iCs/>
                <w:sz w:val="20"/>
                <w:szCs w:val="20"/>
              </w:rPr>
              <w:t>Yes</w:t>
            </w:r>
          </w:p>
        </w:tc>
        <w:tc>
          <w:tcPr>
            <w:tcW w:w="3315" w:type="dxa"/>
          </w:tcPr>
          <w:p w14:paraId="0CBCF526" w14:textId="77777777" w:rsidR="009F7299" w:rsidRPr="00E956B4" w:rsidRDefault="009F7299" w:rsidP="00DD09CA">
            <w:pPr>
              <w:rPr>
                <w:rFonts w:ascii="Roboto Condensed" w:hAnsi="Roboto Condensed" w:cstheme="minorHAnsi"/>
                <w:iCs/>
                <w:sz w:val="20"/>
                <w:szCs w:val="20"/>
              </w:rPr>
            </w:pPr>
            <w:r w:rsidRPr="00E956B4">
              <w:rPr>
                <w:rFonts w:ascii="Roboto Condensed" w:hAnsi="Roboto Condensed" w:cstheme="minorHAnsi"/>
                <w:iCs/>
                <w:sz w:val="20"/>
                <w:szCs w:val="20"/>
              </w:rPr>
              <w:t>Yes</w:t>
            </w:r>
          </w:p>
        </w:tc>
      </w:tr>
      <w:tr w:rsidR="009F7299" w:rsidRPr="00E956B4" w14:paraId="0FFC0866" w14:textId="77777777" w:rsidTr="00A6333A">
        <w:trPr>
          <w:cnfStyle w:val="000000100000" w:firstRow="0" w:lastRow="0" w:firstColumn="0" w:lastColumn="0" w:oddVBand="0" w:evenVBand="0" w:oddHBand="1" w:evenHBand="0" w:firstRowFirstColumn="0" w:firstRowLastColumn="0" w:lastRowFirstColumn="0" w:lastRowLastColumn="0"/>
          <w:trHeight w:val="20"/>
        </w:trPr>
        <w:tc>
          <w:tcPr>
            <w:tcW w:w="1807" w:type="dxa"/>
            <w:vMerge w:val="restart"/>
          </w:tcPr>
          <w:p w14:paraId="78C24129" w14:textId="77777777" w:rsidR="009F7299" w:rsidRPr="00E956B4" w:rsidRDefault="009F7299" w:rsidP="00DD09CA">
            <w:pPr>
              <w:rPr>
                <w:rFonts w:ascii="Roboto Condensed" w:hAnsi="Roboto Condensed" w:cstheme="minorHAnsi"/>
                <w:iCs/>
                <w:sz w:val="20"/>
                <w:szCs w:val="20"/>
              </w:rPr>
            </w:pPr>
            <w:r w:rsidRPr="00E956B4">
              <w:rPr>
                <w:rFonts w:ascii="Roboto Condensed" w:hAnsi="Roboto Condensed" w:cstheme="minorHAnsi"/>
                <w:iCs/>
                <w:sz w:val="20"/>
                <w:szCs w:val="20"/>
              </w:rPr>
              <w:t>Sharing by Content Area*</w:t>
            </w:r>
          </w:p>
        </w:tc>
        <w:tc>
          <w:tcPr>
            <w:tcW w:w="2048" w:type="dxa"/>
          </w:tcPr>
          <w:p w14:paraId="4F4ABA14" w14:textId="77777777" w:rsidR="009F7299" w:rsidRPr="00E956B4" w:rsidRDefault="009F7299" w:rsidP="00DD09CA">
            <w:pPr>
              <w:rPr>
                <w:rFonts w:ascii="Roboto Condensed" w:hAnsi="Roboto Condensed" w:cstheme="minorHAnsi"/>
                <w:iCs/>
                <w:sz w:val="20"/>
                <w:szCs w:val="20"/>
              </w:rPr>
            </w:pPr>
            <w:r w:rsidRPr="00E956B4">
              <w:rPr>
                <w:rFonts w:ascii="Roboto Condensed" w:hAnsi="Roboto Condensed" w:cstheme="minorHAnsi"/>
                <w:iCs/>
                <w:sz w:val="20"/>
                <w:szCs w:val="20"/>
              </w:rPr>
              <w:t>No</w:t>
            </w:r>
          </w:p>
        </w:tc>
        <w:tc>
          <w:tcPr>
            <w:tcW w:w="2160" w:type="dxa"/>
          </w:tcPr>
          <w:p w14:paraId="00D17899" w14:textId="77777777" w:rsidR="009F7299" w:rsidRPr="00E956B4" w:rsidRDefault="009F7299" w:rsidP="00DD09CA">
            <w:pPr>
              <w:rPr>
                <w:rFonts w:ascii="Roboto Condensed" w:hAnsi="Roboto Condensed" w:cstheme="minorHAnsi"/>
                <w:iCs/>
                <w:sz w:val="20"/>
                <w:szCs w:val="20"/>
              </w:rPr>
            </w:pPr>
            <w:r w:rsidRPr="00E956B4">
              <w:rPr>
                <w:rFonts w:ascii="Roboto Condensed" w:hAnsi="Roboto Condensed" w:cstheme="minorHAnsi"/>
                <w:iCs/>
                <w:sz w:val="20"/>
                <w:szCs w:val="20"/>
              </w:rPr>
              <w:t>No</w:t>
            </w:r>
          </w:p>
        </w:tc>
        <w:tc>
          <w:tcPr>
            <w:tcW w:w="3315" w:type="dxa"/>
            <w:vMerge w:val="restart"/>
          </w:tcPr>
          <w:p w14:paraId="7F0C2533" w14:textId="2469AD89" w:rsidR="009F7299" w:rsidRPr="00E956B4" w:rsidRDefault="009F7299" w:rsidP="00DD09CA">
            <w:pPr>
              <w:rPr>
                <w:rFonts w:ascii="Roboto Condensed" w:hAnsi="Roboto Condensed" w:cstheme="minorHAnsi"/>
                <w:iCs/>
                <w:sz w:val="20"/>
                <w:szCs w:val="20"/>
              </w:rPr>
            </w:pPr>
            <w:r w:rsidRPr="00E956B4">
              <w:rPr>
                <w:rFonts w:ascii="Roboto Condensed" w:hAnsi="Roboto Condensed" w:cstheme="minorHAnsi"/>
                <w:iCs/>
                <w:sz w:val="20"/>
                <w:szCs w:val="20"/>
              </w:rPr>
              <w:t>Sharing settings are not applicable for Validation since Validation results are reported for all participating sites</w:t>
            </w:r>
            <w:r w:rsidR="00DC0A5A">
              <w:rPr>
                <w:rFonts w:ascii="Roboto Condensed" w:hAnsi="Roboto Condensed" w:cstheme="minorHAnsi"/>
                <w:iCs/>
                <w:sz w:val="20"/>
                <w:szCs w:val="20"/>
              </w:rPr>
              <w:t>.</w:t>
            </w:r>
          </w:p>
        </w:tc>
      </w:tr>
      <w:tr w:rsidR="009F7299" w:rsidRPr="00E956B4" w14:paraId="361347F9" w14:textId="77777777" w:rsidTr="00A6333A">
        <w:trPr>
          <w:cnfStyle w:val="000000010000" w:firstRow="0" w:lastRow="0" w:firstColumn="0" w:lastColumn="0" w:oddVBand="0" w:evenVBand="0" w:oddHBand="0" w:evenHBand="1" w:firstRowFirstColumn="0" w:firstRowLastColumn="0" w:lastRowFirstColumn="0" w:lastRowLastColumn="0"/>
          <w:trHeight w:val="20"/>
        </w:trPr>
        <w:tc>
          <w:tcPr>
            <w:tcW w:w="1807" w:type="dxa"/>
            <w:vMerge/>
          </w:tcPr>
          <w:p w14:paraId="52DADB3D" w14:textId="77777777" w:rsidR="009F7299" w:rsidRPr="00E956B4" w:rsidRDefault="009F7299" w:rsidP="00DD09CA">
            <w:pPr>
              <w:rPr>
                <w:rFonts w:ascii="Roboto Condensed" w:hAnsi="Roboto Condensed" w:cstheme="minorHAnsi"/>
                <w:iCs/>
                <w:sz w:val="20"/>
                <w:szCs w:val="20"/>
              </w:rPr>
            </w:pPr>
          </w:p>
        </w:tc>
        <w:tc>
          <w:tcPr>
            <w:tcW w:w="2048" w:type="dxa"/>
          </w:tcPr>
          <w:p w14:paraId="3119971E" w14:textId="77777777" w:rsidR="009F7299" w:rsidRPr="00E956B4" w:rsidRDefault="009F7299" w:rsidP="00DD09CA">
            <w:pPr>
              <w:rPr>
                <w:rFonts w:ascii="Roboto Condensed" w:hAnsi="Roboto Condensed" w:cstheme="minorHAnsi"/>
                <w:iCs/>
                <w:sz w:val="20"/>
                <w:szCs w:val="20"/>
              </w:rPr>
            </w:pPr>
            <w:r w:rsidRPr="00E956B4">
              <w:rPr>
                <w:rFonts w:ascii="Roboto Condensed" w:hAnsi="Roboto Condensed" w:cstheme="minorHAnsi"/>
                <w:iCs/>
                <w:sz w:val="20"/>
                <w:szCs w:val="20"/>
              </w:rPr>
              <w:t>Yes/Yes Unnamed</w:t>
            </w:r>
          </w:p>
        </w:tc>
        <w:tc>
          <w:tcPr>
            <w:tcW w:w="2160" w:type="dxa"/>
          </w:tcPr>
          <w:p w14:paraId="3DC71937" w14:textId="77777777" w:rsidR="009F7299" w:rsidRPr="00E956B4" w:rsidRDefault="009F7299" w:rsidP="00DD09CA">
            <w:pPr>
              <w:rPr>
                <w:rFonts w:ascii="Roboto Condensed" w:hAnsi="Roboto Condensed" w:cstheme="minorHAnsi"/>
                <w:iCs/>
                <w:sz w:val="20"/>
                <w:szCs w:val="20"/>
              </w:rPr>
            </w:pPr>
            <w:r w:rsidRPr="00E956B4">
              <w:rPr>
                <w:rFonts w:ascii="Roboto Condensed" w:hAnsi="Roboto Condensed" w:cstheme="minorHAnsi"/>
                <w:iCs/>
                <w:sz w:val="20"/>
                <w:szCs w:val="20"/>
              </w:rPr>
              <w:t>Yes/Yes Unnamed</w:t>
            </w:r>
          </w:p>
        </w:tc>
        <w:tc>
          <w:tcPr>
            <w:tcW w:w="3315" w:type="dxa"/>
            <w:vMerge/>
          </w:tcPr>
          <w:p w14:paraId="1A1F191E" w14:textId="77777777" w:rsidR="009F7299" w:rsidRPr="00E956B4" w:rsidRDefault="009F7299" w:rsidP="00DD09CA">
            <w:pPr>
              <w:rPr>
                <w:rFonts w:ascii="Roboto Condensed" w:hAnsi="Roboto Condensed" w:cstheme="minorHAnsi"/>
                <w:iCs/>
                <w:sz w:val="20"/>
                <w:szCs w:val="20"/>
              </w:rPr>
            </w:pPr>
          </w:p>
        </w:tc>
      </w:tr>
    </w:tbl>
    <w:p w14:paraId="6711F714" w14:textId="05331F57" w:rsidR="009F7299" w:rsidRPr="00F845F4" w:rsidRDefault="009F7299" w:rsidP="00A6333A">
      <w:pPr>
        <w:spacing w:before="120" w:after="0"/>
        <w:rPr>
          <w:rFonts w:cstheme="minorHAnsi"/>
        </w:rPr>
      </w:pPr>
      <w:r w:rsidRPr="00F845F4">
        <w:rPr>
          <w:rFonts w:cstheme="minorHAnsi"/>
        </w:rPr>
        <w:t>*The sharing settings in AART are specific to each group an IIS chooses to share with (i.e., IIS/</w:t>
      </w:r>
      <w:r w:rsidR="007968B6" w:rsidRPr="00F845F4">
        <w:rPr>
          <w:rFonts w:cstheme="minorHAnsi"/>
        </w:rPr>
        <w:t>i</w:t>
      </w:r>
      <w:r w:rsidRPr="00F845F4">
        <w:rPr>
          <w:rFonts w:cstheme="minorHAnsi"/>
        </w:rPr>
        <w:t>mm</w:t>
      </w:r>
      <w:r w:rsidR="007968B6" w:rsidRPr="00F845F4">
        <w:rPr>
          <w:rFonts w:cstheme="minorHAnsi"/>
        </w:rPr>
        <w:t>unization</w:t>
      </w:r>
      <w:r w:rsidRPr="00F845F4">
        <w:rPr>
          <w:rFonts w:cstheme="minorHAnsi"/>
        </w:rPr>
        <w:t xml:space="preserve"> </w:t>
      </w:r>
      <w:r w:rsidR="007968B6" w:rsidRPr="00F845F4">
        <w:rPr>
          <w:rFonts w:cstheme="minorHAnsi"/>
        </w:rPr>
        <w:t>p</w:t>
      </w:r>
      <w:r w:rsidRPr="00F845F4">
        <w:rPr>
          <w:rFonts w:cstheme="minorHAnsi"/>
        </w:rPr>
        <w:t xml:space="preserve">rograms, IIS </w:t>
      </w:r>
      <w:r w:rsidR="007968B6" w:rsidRPr="00F845F4">
        <w:rPr>
          <w:rFonts w:cstheme="minorHAnsi"/>
        </w:rPr>
        <w:t>v</w:t>
      </w:r>
      <w:r w:rsidRPr="00F845F4">
        <w:rPr>
          <w:rFonts w:cstheme="minorHAnsi"/>
        </w:rPr>
        <w:t xml:space="preserve">endors, CDC/NIST, and EHR </w:t>
      </w:r>
      <w:r w:rsidR="007968B6" w:rsidRPr="00F845F4">
        <w:rPr>
          <w:rFonts w:cstheme="minorHAnsi"/>
        </w:rPr>
        <w:t>v</w:t>
      </w:r>
      <w:r w:rsidRPr="00F845F4">
        <w:rPr>
          <w:rFonts w:cstheme="minorHAnsi"/>
        </w:rPr>
        <w:t>endors)</w:t>
      </w:r>
      <w:r w:rsidR="00DC0A5A">
        <w:rPr>
          <w:rFonts w:cstheme="minorHAnsi"/>
        </w:rPr>
        <w:t>,</w:t>
      </w:r>
      <w:r w:rsidRPr="00F845F4">
        <w:rPr>
          <w:rFonts w:cstheme="minorHAnsi"/>
        </w:rPr>
        <w:t xml:space="preserve"> and the status in AART will follow the business rules above for each group.</w:t>
      </w:r>
    </w:p>
    <w:p w14:paraId="7CC9E3EC" w14:textId="0ADEE7C2" w:rsidR="009F7299" w:rsidRDefault="009F7299" w:rsidP="009F7299">
      <w:pPr>
        <w:spacing w:after="0"/>
        <w:rPr>
          <w:rFonts w:cstheme="minorHAnsi"/>
          <w:sz w:val="21"/>
          <w:szCs w:val="21"/>
        </w:rPr>
      </w:pPr>
    </w:p>
    <w:p w14:paraId="246DC662" w14:textId="77777777" w:rsidR="00A6333A" w:rsidRDefault="00A6333A" w:rsidP="009F7299">
      <w:pPr>
        <w:spacing w:after="0"/>
        <w:rPr>
          <w:rFonts w:cstheme="minorHAnsi"/>
          <w:sz w:val="21"/>
          <w:szCs w:val="21"/>
        </w:rPr>
      </w:pPr>
    </w:p>
    <w:p w14:paraId="0C8B59DF" w14:textId="2012CE0F" w:rsidR="009F7299" w:rsidRPr="00F845F4" w:rsidRDefault="009F7299" w:rsidP="00CE1F57">
      <w:pPr>
        <w:rPr>
          <w:rFonts w:cstheme="minorHAnsi"/>
          <w:iCs/>
        </w:rPr>
      </w:pPr>
      <w:r w:rsidRPr="00F845F4">
        <w:rPr>
          <w:rFonts w:cstheme="minorHAnsi"/>
          <w:b/>
          <w:bCs/>
          <w:iCs/>
          <w:color w:val="1C3C50" w:themeColor="accent2"/>
        </w:rPr>
        <w:t>Reminder:</w:t>
      </w:r>
      <w:r w:rsidRPr="00F845F4">
        <w:rPr>
          <w:rFonts w:cstheme="minorHAnsi"/>
          <w:iCs/>
        </w:rPr>
        <w:t xml:space="preserve"> AART settings can be changed by AART </w:t>
      </w:r>
      <w:r w:rsidR="00DC0A5A">
        <w:rPr>
          <w:rFonts w:cstheme="minorHAnsi"/>
          <w:iCs/>
        </w:rPr>
        <w:t>a</w:t>
      </w:r>
      <w:r w:rsidRPr="00F845F4">
        <w:rPr>
          <w:rFonts w:cstheme="minorHAnsi"/>
          <w:iCs/>
        </w:rPr>
        <w:t>dmin users at any time.</w:t>
      </w:r>
    </w:p>
    <w:p w14:paraId="23557420" w14:textId="77777777" w:rsidR="003548AA" w:rsidRPr="003548AA" w:rsidRDefault="003548AA" w:rsidP="003548AA"/>
    <w:p w14:paraId="18B81D78" w14:textId="77777777" w:rsidR="003548AA" w:rsidRPr="003548AA" w:rsidRDefault="003548AA" w:rsidP="003548AA">
      <w:pPr>
        <w:pStyle w:val="Heading1"/>
      </w:pPr>
    </w:p>
    <w:p w14:paraId="4E2445A4" w14:textId="77777777" w:rsidR="005F212D" w:rsidRPr="00B92211" w:rsidRDefault="005F212D" w:rsidP="003548AA">
      <w:pPr>
        <w:pStyle w:val="Heading1"/>
      </w:pPr>
    </w:p>
    <w:sectPr w:rsidR="005F212D" w:rsidRPr="00B92211" w:rsidSect="009B5960">
      <w:footerReference w:type="default" r:id="rId12"/>
      <w:pgSz w:w="12240" w:h="15840"/>
      <w:pgMar w:top="1440" w:right="1440" w:bottom="1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65CF" w14:textId="77777777" w:rsidR="002532D0" w:rsidRDefault="002532D0" w:rsidP="009808D6">
      <w:pPr>
        <w:spacing w:after="0"/>
      </w:pPr>
      <w:r>
        <w:separator/>
      </w:r>
    </w:p>
  </w:endnote>
  <w:endnote w:type="continuationSeparator" w:id="0">
    <w:p w14:paraId="6EAF91C8" w14:textId="77777777" w:rsidR="002532D0" w:rsidRDefault="002532D0" w:rsidP="009808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Light">
    <w:altName w:val="Open Sans Light"/>
    <w:charset w:val="00"/>
    <w:family w:val="swiss"/>
    <w:pitch w:val="variable"/>
    <w:sig w:usb0="E00002EF" w:usb1="4000205B" w:usb2="00000028" w:usb3="00000000" w:csb0="0000019F" w:csb1="00000000"/>
  </w:font>
  <w:font w:name="Roboto Condensed">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765667"/>
      <w:docPartObj>
        <w:docPartGallery w:val="Page Numbers (Bottom of Page)"/>
        <w:docPartUnique/>
      </w:docPartObj>
    </w:sdtPr>
    <w:sdtEndPr>
      <w:rPr>
        <w:color w:val="7F7F7F" w:themeColor="background1" w:themeShade="7F"/>
        <w:spacing w:val="60"/>
      </w:rPr>
    </w:sdtEndPr>
    <w:sdtContent>
      <w:p w14:paraId="4050742A" w14:textId="515E913E" w:rsidR="009808D6" w:rsidRDefault="009F7299" w:rsidP="009F7299">
        <w:pPr>
          <w:pStyle w:val="Footer"/>
          <w:pBdr>
            <w:top w:val="single" w:sz="4" w:space="1" w:color="D9D9D9" w:themeColor="background1" w:themeShade="D9"/>
          </w:pBdr>
        </w:pPr>
        <w:r w:rsidRPr="009F7299">
          <w:rPr>
            <w:color w:val="629F44" w:themeColor="accent1"/>
          </w:rPr>
          <w:t>Updated 3/2</w:t>
        </w:r>
        <w:r w:rsidR="00187657">
          <w:rPr>
            <w:color w:val="629F44" w:themeColor="accent1"/>
          </w:rPr>
          <w:t>8</w:t>
        </w:r>
        <w:r w:rsidRPr="009F7299">
          <w:rPr>
            <w:color w:val="629F44" w:themeColor="accent1"/>
          </w:rPr>
          <w:t>/2022</w:t>
        </w:r>
        <w:r w:rsidR="009808D6" w:rsidRPr="009F7299">
          <w:rPr>
            <w:color w:val="629F44" w:themeColor="accent1"/>
          </w:rPr>
          <w:t xml:space="preserve"> </w:t>
        </w:r>
        <w:r>
          <w:tab/>
        </w:r>
        <w:r>
          <w:tab/>
        </w:r>
        <w:r w:rsidR="009808D6">
          <w:fldChar w:fldCharType="begin"/>
        </w:r>
        <w:r w:rsidR="009808D6">
          <w:instrText xml:space="preserve"> PAGE   \* MERGEFORMAT </w:instrText>
        </w:r>
        <w:r w:rsidR="009808D6">
          <w:fldChar w:fldCharType="separate"/>
        </w:r>
        <w:r w:rsidR="005F212D">
          <w:rPr>
            <w:noProof/>
          </w:rPr>
          <w:t>1</w:t>
        </w:r>
        <w:r w:rsidR="009808D6">
          <w:rPr>
            <w:noProof/>
          </w:rPr>
          <w:fldChar w:fldCharType="end"/>
        </w:r>
      </w:p>
    </w:sdtContent>
  </w:sdt>
  <w:p w14:paraId="6985444D" w14:textId="77777777" w:rsidR="009808D6" w:rsidRDefault="00980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7CF5" w14:textId="77777777" w:rsidR="002532D0" w:rsidRDefault="002532D0" w:rsidP="009808D6">
      <w:pPr>
        <w:spacing w:after="0"/>
      </w:pPr>
      <w:r>
        <w:separator/>
      </w:r>
    </w:p>
  </w:footnote>
  <w:footnote w:type="continuationSeparator" w:id="0">
    <w:p w14:paraId="39B8B085" w14:textId="77777777" w:rsidR="002532D0" w:rsidRDefault="002532D0" w:rsidP="009808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7624A"/>
    <w:multiLevelType w:val="hybridMultilevel"/>
    <w:tmpl w:val="F332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D688B"/>
    <w:multiLevelType w:val="hybridMultilevel"/>
    <w:tmpl w:val="DA185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3A5A59"/>
    <w:multiLevelType w:val="hybridMultilevel"/>
    <w:tmpl w:val="7FC8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AA"/>
    <w:rsid w:val="00062849"/>
    <w:rsid w:val="000775B6"/>
    <w:rsid w:val="000E31F9"/>
    <w:rsid w:val="000E4211"/>
    <w:rsid w:val="001160B8"/>
    <w:rsid w:val="00187657"/>
    <w:rsid w:val="001B7FBC"/>
    <w:rsid w:val="001C0DD6"/>
    <w:rsid w:val="002532D0"/>
    <w:rsid w:val="002C2C27"/>
    <w:rsid w:val="002E0195"/>
    <w:rsid w:val="002F13BB"/>
    <w:rsid w:val="003548AA"/>
    <w:rsid w:val="0036531D"/>
    <w:rsid w:val="00380517"/>
    <w:rsid w:val="003A6354"/>
    <w:rsid w:val="003E109D"/>
    <w:rsid w:val="004348FA"/>
    <w:rsid w:val="004C302D"/>
    <w:rsid w:val="00537BB1"/>
    <w:rsid w:val="00541DC8"/>
    <w:rsid w:val="005653D3"/>
    <w:rsid w:val="005F212D"/>
    <w:rsid w:val="00610993"/>
    <w:rsid w:val="006A4562"/>
    <w:rsid w:val="006F193E"/>
    <w:rsid w:val="00741A16"/>
    <w:rsid w:val="00786AFB"/>
    <w:rsid w:val="007968B6"/>
    <w:rsid w:val="00797564"/>
    <w:rsid w:val="007E3711"/>
    <w:rsid w:val="007F5F87"/>
    <w:rsid w:val="00972665"/>
    <w:rsid w:val="009808D6"/>
    <w:rsid w:val="009A1EC0"/>
    <w:rsid w:val="009B5960"/>
    <w:rsid w:val="009D1124"/>
    <w:rsid w:val="009F7299"/>
    <w:rsid w:val="00A109BE"/>
    <w:rsid w:val="00A260FA"/>
    <w:rsid w:val="00A6333A"/>
    <w:rsid w:val="00AF5A33"/>
    <w:rsid w:val="00B51AD2"/>
    <w:rsid w:val="00B92211"/>
    <w:rsid w:val="00B96E53"/>
    <w:rsid w:val="00BF4935"/>
    <w:rsid w:val="00C27DA8"/>
    <w:rsid w:val="00C3580F"/>
    <w:rsid w:val="00CE1F57"/>
    <w:rsid w:val="00D16E2F"/>
    <w:rsid w:val="00DA39A1"/>
    <w:rsid w:val="00DC0A5A"/>
    <w:rsid w:val="00E059B5"/>
    <w:rsid w:val="00E34BB8"/>
    <w:rsid w:val="00E40C31"/>
    <w:rsid w:val="00E956B4"/>
    <w:rsid w:val="00E97C00"/>
    <w:rsid w:val="00ED4051"/>
    <w:rsid w:val="00EE1F22"/>
    <w:rsid w:val="00F00912"/>
    <w:rsid w:val="00F23A41"/>
    <w:rsid w:val="00F84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F8337E"/>
  <w14:defaultImageDpi w14:val="32767"/>
  <w15:chartTrackingRefBased/>
  <w15:docId w15:val="{D1619C52-6C74-4D73-9D77-CECFEDB8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DC8"/>
  </w:style>
  <w:style w:type="paragraph" w:styleId="Heading1">
    <w:name w:val="heading 1"/>
    <w:basedOn w:val="Normal"/>
    <w:next w:val="Normal"/>
    <w:link w:val="Heading1Char"/>
    <w:uiPriority w:val="9"/>
    <w:qFormat/>
    <w:rsid w:val="001C0DD6"/>
    <w:pPr>
      <w:keepNext/>
      <w:keepLines/>
      <w:spacing w:before="240" w:after="0"/>
      <w:outlineLvl w:val="0"/>
    </w:pPr>
    <w:rPr>
      <w:rFonts w:asciiTheme="majorHAnsi" w:eastAsiaTheme="majorEastAsia" w:hAnsiTheme="majorHAnsi" w:cstheme="majorBidi"/>
      <w:color w:val="629F44"/>
      <w:sz w:val="32"/>
      <w:szCs w:val="32"/>
    </w:rPr>
  </w:style>
  <w:style w:type="paragraph" w:styleId="Heading2">
    <w:name w:val="heading 2"/>
    <w:basedOn w:val="Normal"/>
    <w:next w:val="Normal"/>
    <w:link w:val="Heading2Char"/>
    <w:uiPriority w:val="9"/>
    <w:unhideWhenUsed/>
    <w:qFormat/>
    <w:rsid w:val="001C0DD6"/>
    <w:pPr>
      <w:keepNext/>
      <w:keepLines/>
      <w:spacing w:before="40" w:after="0"/>
      <w:outlineLvl w:val="1"/>
    </w:pPr>
    <w:rPr>
      <w:rFonts w:asciiTheme="majorHAnsi" w:eastAsiaTheme="majorEastAsia" w:hAnsiTheme="majorHAnsi" w:cstheme="majorBidi"/>
      <w:color w:val="629F44" w:themeColor="accent1"/>
      <w:sz w:val="26"/>
      <w:szCs w:val="26"/>
    </w:rPr>
  </w:style>
  <w:style w:type="paragraph" w:styleId="Heading3">
    <w:name w:val="heading 3"/>
    <w:basedOn w:val="Normal"/>
    <w:next w:val="Normal"/>
    <w:link w:val="Heading3Char"/>
    <w:uiPriority w:val="9"/>
    <w:unhideWhenUsed/>
    <w:qFormat/>
    <w:rsid w:val="001C0DD6"/>
    <w:pPr>
      <w:keepNext/>
      <w:keepLines/>
      <w:spacing w:before="40" w:after="0"/>
      <w:outlineLvl w:val="2"/>
    </w:pPr>
    <w:rPr>
      <w:rFonts w:asciiTheme="majorHAnsi" w:eastAsiaTheme="majorEastAsia" w:hAnsiTheme="majorHAnsi" w:cstheme="majorBidi"/>
      <w:color w:val="1C3C50" w:themeColor="accent2"/>
      <w:sz w:val="24"/>
      <w:szCs w:val="24"/>
    </w:rPr>
  </w:style>
  <w:style w:type="paragraph" w:styleId="Heading4">
    <w:name w:val="heading 4"/>
    <w:basedOn w:val="Normal"/>
    <w:next w:val="Normal"/>
    <w:link w:val="Heading4Char"/>
    <w:uiPriority w:val="9"/>
    <w:semiHidden/>
    <w:unhideWhenUsed/>
    <w:qFormat/>
    <w:rsid w:val="001C0DD6"/>
    <w:pPr>
      <w:keepNext/>
      <w:keepLines/>
      <w:spacing w:before="40" w:after="0"/>
      <w:outlineLvl w:val="3"/>
    </w:pPr>
    <w:rPr>
      <w:rFonts w:asciiTheme="majorHAnsi" w:eastAsiaTheme="majorEastAsia" w:hAnsiTheme="majorHAnsi" w:cstheme="majorBidi"/>
      <w:i/>
      <w:iCs/>
      <w:color w:val="629F4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DC8"/>
    <w:rPr>
      <w:color w:val="629F44" w:themeColor="hyperlink"/>
      <w:u w:val="single"/>
    </w:rPr>
  </w:style>
  <w:style w:type="character" w:styleId="UnresolvedMention">
    <w:name w:val="Unresolved Mention"/>
    <w:basedOn w:val="DefaultParagraphFont"/>
    <w:uiPriority w:val="99"/>
    <w:semiHidden/>
    <w:unhideWhenUsed/>
    <w:rsid w:val="00541DC8"/>
    <w:rPr>
      <w:color w:val="808080"/>
      <w:shd w:val="clear" w:color="auto" w:fill="E6E6E6"/>
    </w:rPr>
  </w:style>
  <w:style w:type="paragraph" w:styleId="Title">
    <w:name w:val="Title"/>
    <w:basedOn w:val="Normal"/>
    <w:next w:val="Normal"/>
    <w:link w:val="TitleChar"/>
    <w:uiPriority w:val="10"/>
    <w:qFormat/>
    <w:rsid w:val="006A4562"/>
    <w:pPr>
      <w:spacing w:after="0"/>
      <w:contextualSpacing/>
    </w:pPr>
    <w:rPr>
      <w:rFonts w:asciiTheme="majorHAnsi" w:eastAsiaTheme="majorEastAsia" w:hAnsiTheme="majorHAnsi" w:cstheme="majorBidi"/>
      <w:color w:val="1C3C50" w:themeColor="accent2"/>
      <w:spacing w:val="-10"/>
      <w:kern w:val="28"/>
      <w:sz w:val="56"/>
      <w:szCs w:val="56"/>
    </w:rPr>
  </w:style>
  <w:style w:type="character" w:customStyle="1" w:styleId="TitleChar">
    <w:name w:val="Title Char"/>
    <w:basedOn w:val="DefaultParagraphFont"/>
    <w:link w:val="Title"/>
    <w:uiPriority w:val="10"/>
    <w:rsid w:val="006A4562"/>
    <w:rPr>
      <w:rFonts w:asciiTheme="majorHAnsi" w:eastAsiaTheme="majorEastAsia" w:hAnsiTheme="majorHAnsi" w:cstheme="majorBidi"/>
      <w:color w:val="1C3C50" w:themeColor="accent2"/>
      <w:spacing w:val="-10"/>
      <w:kern w:val="28"/>
      <w:sz w:val="56"/>
      <w:szCs w:val="56"/>
    </w:rPr>
  </w:style>
  <w:style w:type="character" w:customStyle="1" w:styleId="Heading1Char">
    <w:name w:val="Heading 1 Char"/>
    <w:basedOn w:val="DefaultParagraphFont"/>
    <w:link w:val="Heading1"/>
    <w:uiPriority w:val="9"/>
    <w:rsid w:val="001C0DD6"/>
    <w:rPr>
      <w:rFonts w:asciiTheme="majorHAnsi" w:eastAsiaTheme="majorEastAsia" w:hAnsiTheme="majorHAnsi" w:cstheme="majorBidi"/>
      <w:color w:val="629F44"/>
      <w:sz w:val="32"/>
      <w:szCs w:val="32"/>
    </w:rPr>
  </w:style>
  <w:style w:type="character" w:customStyle="1" w:styleId="Heading3Char">
    <w:name w:val="Heading 3 Char"/>
    <w:basedOn w:val="DefaultParagraphFont"/>
    <w:link w:val="Heading3"/>
    <w:uiPriority w:val="9"/>
    <w:rsid w:val="001C0DD6"/>
    <w:rPr>
      <w:rFonts w:asciiTheme="majorHAnsi" w:eastAsiaTheme="majorEastAsia" w:hAnsiTheme="majorHAnsi" w:cstheme="majorBidi"/>
      <w:color w:val="1C3C50" w:themeColor="accent2"/>
      <w:sz w:val="24"/>
      <w:szCs w:val="24"/>
    </w:rPr>
  </w:style>
  <w:style w:type="character" w:customStyle="1" w:styleId="Heading2Char">
    <w:name w:val="Heading 2 Char"/>
    <w:basedOn w:val="DefaultParagraphFont"/>
    <w:link w:val="Heading2"/>
    <w:uiPriority w:val="9"/>
    <w:rsid w:val="001C0DD6"/>
    <w:rPr>
      <w:rFonts w:asciiTheme="majorHAnsi" w:eastAsiaTheme="majorEastAsia" w:hAnsiTheme="majorHAnsi" w:cstheme="majorBidi"/>
      <w:color w:val="629F44" w:themeColor="accent1"/>
      <w:sz w:val="26"/>
      <w:szCs w:val="26"/>
    </w:rPr>
  </w:style>
  <w:style w:type="character" w:customStyle="1" w:styleId="Heading4Char">
    <w:name w:val="Heading 4 Char"/>
    <w:basedOn w:val="DefaultParagraphFont"/>
    <w:link w:val="Heading4"/>
    <w:uiPriority w:val="9"/>
    <w:semiHidden/>
    <w:rsid w:val="001C0DD6"/>
    <w:rPr>
      <w:rFonts w:asciiTheme="majorHAnsi" w:eastAsiaTheme="majorEastAsia" w:hAnsiTheme="majorHAnsi" w:cstheme="majorBidi"/>
      <w:i/>
      <w:iCs/>
      <w:color w:val="629F44" w:themeColor="accent1"/>
    </w:rPr>
  </w:style>
  <w:style w:type="paragraph" w:styleId="NoSpacing">
    <w:name w:val="No Spacing"/>
    <w:uiPriority w:val="1"/>
    <w:rsid w:val="001C0DD6"/>
    <w:pPr>
      <w:spacing w:after="0"/>
    </w:pPr>
  </w:style>
  <w:style w:type="character" w:styleId="SubtleEmphasis">
    <w:name w:val="Subtle Emphasis"/>
    <w:basedOn w:val="DefaultParagraphFont"/>
    <w:uiPriority w:val="19"/>
    <w:qFormat/>
    <w:rsid w:val="001C0DD6"/>
    <w:rPr>
      <w:i/>
      <w:iCs/>
      <w:color w:val="404040" w:themeColor="text1" w:themeTint="BF"/>
    </w:rPr>
  </w:style>
  <w:style w:type="paragraph" w:styleId="Header">
    <w:name w:val="header"/>
    <w:basedOn w:val="Normal"/>
    <w:link w:val="HeaderChar"/>
    <w:uiPriority w:val="99"/>
    <w:unhideWhenUsed/>
    <w:rsid w:val="009808D6"/>
    <w:pPr>
      <w:tabs>
        <w:tab w:val="center" w:pos="4680"/>
        <w:tab w:val="right" w:pos="9360"/>
      </w:tabs>
      <w:spacing w:after="0"/>
    </w:pPr>
  </w:style>
  <w:style w:type="character" w:customStyle="1" w:styleId="HeaderChar">
    <w:name w:val="Header Char"/>
    <w:basedOn w:val="DefaultParagraphFont"/>
    <w:link w:val="Header"/>
    <w:uiPriority w:val="99"/>
    <w:rsid w:val="009808D6"/>
  </w:style>
  <w:style w:type="paragraph" w:styleId="Footer">
    <w:name w:val="footer"/>
    <w:basedOn w:val="Normal"/>
    <w:link w:val="FooterChar"/>
    <w:uiPriority w:val="99"/>
    <w:unhideWhenUsed/>
    <w:rsid w:val="009808D6"/>
    <w:pPr>
      <w:tabs>
        <w:tab w:val="center" w:pos="4680"/>
        <w:tab w:val="right" w:pos="9360"/>
      </w:tabs>
      <w:spacing w:after="0"/>
    </w:pPr>
  </w:style>
  <w:style w:type="character" w:customStyle="1" w:styleId="FooterChar">
    <w:name w:val="Footer Char"/>
    <w:basedOn w:val="DefaultParagraphFont"/>
    <w:link w:val="Footer"/>
    <w:uiPriority w:val="99"/>
    <w:rsid w:val="009808D6"/>
  </w:style>
  <w:style w:type="table" w:styleId="TableGrid">
    <w:name w:val="Table Grid"/>
    <w:basedOn w:val="TableNormal"/>
    <w:uiPriority w:val="39"/>
    <w:rsid w:val="009808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aliases w:val="AIRA Table"/>
    <w:basedOn w:val="TableNormal"/>
    <w:uiPriority w:val="48"/>
    <w:rsid w:val="009808D6"/>
    <w:pPr>
      <w:spacing w:after="0"/>
    </w:pPr>
    <w:tblPr>
      <w:tblStyleRowBandSize w:val="1"/>
      <w:tblStyleColBandSize w:val="1"/>
      <w:tblBorders>
        <w:top w:val="single" w:sz="4" w:space="0" w:color="1C3C50" w:themeColor="accent2"/>
        <w:left w:val="single" w:sz="4" w:space="0" w:color="1C3C50" w:themeColor="accent2"/>
        <w:bottom w:val="single" w:sz="4" w:space="0" w:color="1C3C50" w:themeColor="accent2"/>
        <w:right w:val="single" w:sz="4" w:space="0" w:color="1C3C50" w:themeColor="accent2"/>
      </w:tblBorders>
    </w:tblPr>
    <w:tblStylePr w:type="firstRow">
      <w:rPr>
        <w:b/>
        <w:bCs/>
        <w:color w:val="FFFFFF" w:themeColor="background1"/>
      </w:rPr>
      <w:tblPr/>
      <w:tcPr>
        <w:shd w:val="clear" w:color="auto" w:fill="1C3C50" w:themeFill="accent2"/>
      </w:tcPr>
    </w:tblStylePr>
    <w:tblStylePr w:type="lastRow">
      <w:rPr>
        <w:b/>
        <w:bCs/>
      </w:rPr>
      <w:tblPr/>
      <w:tcPr>
        <w:tcBorders>
          <w:top w:val="double" w:sz="4" w:space="0" w:color="1C3C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3C50" w:themeColor="accent2"/>
          <w:right w:val="single" w:sz="4" w:space="0" w:color="1C3C50" w:themeColor="accent2"/>
        </w:tcBorders>
      </w:tcPr>
    </w:tblStylePr>
    <w:tblStylePr w:type="band1Horz">
      <w:tblPr/>
      <w:tcPr>
        <w:shd w:val="clear" w:color="auto" w:fill="F2F2F2" w:themeFill="accent6"/>
      </w:tcPr>
    </w:tblStylePr>
    <w:tblStylePr w:type="band2Horz">
      <w:tblPr/>
      <w:tcPr>
        <w:shd w:val="clear" w:color="auto" w:fill="CCD5DA" w:themeFill="accent3" w:themeFillTint="66"/>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3C50" w:themeColor="accent2"/>
          <w:left w:val="nil"/>
        </w:tcBorders>
      </w:tcPr>
    </w:tblStylePr>
    <w:tblStylePr w:type="swCell">
      <w:tblPr/>
      <w:tcPr>
        <w:tcBorders>
          <w:top w:val="double" w:sz="4" w:space="0" w:color="1C3C50" w:themeColor="accent2"/>
          <w:right w:val="nil"/>
        </w:tcBorders>
      </w:tcPr>
    </w:tblStylePr>
  </w:style>
  <w:style w:type="character" w:styleId="Strong">
    <w:name w:val="Strong"/>
    <w:aliases w:val="Tables &amp; Figures"/>
    <w:basedOn w:val="DefaultParagraphFont"/>
    <w:uiPriority w:val="22"/>
    <w:qFormat/>
    <w:rsid w:val="00E40C31"/>
    <w:rPr>
      <w:rFonts w:asciiTheme="minorHAnsi" w:hAnsiTheme="minorHAnsi"/>
      <w:b/>
      <w:bCs/>
      <w:color w:val="1C3C50" w:themeColor="accent2"/>
      <w:sz w:val="22"/>
    </w:rPr>
  </w:style>
  <w:style w:type="paragraph" w:styleId="ListParagraph">
    <w:name w:val="List Paragraph"/>
    <w:aliases w:val="Indented Paragraph"/>
    <w:basedOn w:val="Normal"/>
    <w:uiPriority w:val="34"/>
    <w:qFormat/>
    <w:rsid w:val="00E40C31"/>
    <w:pPr>
      <w:ind w:left="720"/>
      <w:contextualSpacing/>
    </w:pPr>
  </w:style>
  <w:style w:type="character" w:styleId="Emphasis">
    <w:name w:val="Emphasis"/>
    <w:basedOn w:val="DefaultParagraphFont"/>
    <w:uiPriority w:val="20"/>
    <w:qFormat/>
    <w:rsid w:val="00E40C31"/>
    <w:rPr>
      <w:i/>
      <w:iCs/>
      <w:color w:val="629F44" w:themeColor="accent1"/>
    </w:rPr>
  </w:style>
  <w:style w:type="paragraph" w:styleId="FootnoteText">
    <w:name w:val="footnote text"/>
    <w:basedOn w:val="Normal"/>
    <w:link w:val="FootnoteTextChar"/>
    <w:uiPriority w:val="99"/>
    <w:semiHidden/>
    <w:unhideWhenUsed/>
    <w:rsid w:val="000775B6"/>
    <w:pPr>
      <w:spacing w:after="0"/>
    </w:pPr>
    <w:rPr>
      <w:sz w:val="20"/>
      <w:szCs w:val="20"/>
    </w:rPr>
  </w:style>
  <w:style w:type="character" w:customStyle="1" w:styleId="FootnoteTextChar">
    <w:name w:val="Footnote Text Char"/>
    <w:basedOn w:val="DefaultParagraphFont"/>
    <w:link w:val="FootnoteText"/>
    <w:uiPriority w:val="99"/>
    <w:semiHidden/>
    <w:rsid w:val="000775B6"/>
    <w:rPr>
      <w:sz w:val="20"/>
      <w:szCs w:val="20"/>
    </w:rPr>
  </w:style>
  <w:style w:type="character" w:styleId="FootnoteReference">
    <w:name w:val="footnote reference"/>
    <w:basedOn w:val="DefaultParagraphFont"/>
    <w:uiPriority w:val="99"/>
    <w:semiHidden/>
    <w:unhideWhenUsed/>
    <w:rsid w:val="000775B6"/>
    <w:rPr>
      <w:vertAlign w:val="superscript"/>
    </w:rPr>
  </w:style>
  <w:style w:type="paragraph" w:styleId="TOCHeading">
    <w:name w:val="TOC Heading"/>
    <w:basedOn w:val="Heading1"/>
    <w:next w:val="Normal"/>
    <w:uiPriority w:val="39"/>
    <w:unhideWhenUsed/>
    <w:qFormat/>
    <w:rsid w:val="000775B6"/>
    <w:pPr>
      <w:spacing w:line="259" w:lineRule="auto"/>
      <w:outlineLvl w:val="9"/>
    </w:pPr>
    <w:rPr>
      <w:color w:val="497733" w:themeColor="accent1" w:themeShade="BF"/>
    </w:rPr>
  </w:style>
  <w:style w:type="paragraph" w:styleId="TOC1">
    <w:name w:val="toc 1"/>
    <w:basedOn w:val="Normal"/>
    <w:next w:val="Normal"/>
    <w:autoRedefine/>
    <w:uiPriority w:val="39"/>
    <w:unhideWhenUsed/>
    <w:rsid w:val="000775B6"/>
    <w:pPr>
      <w:spacing w:after="100"/>
    </w:pPr>
  </w:style>
  <w:style w:type="paragraph" w:styleId="TOC2">
    <w:name w:val="toc 2"/>
    <w:basedOn w:val="Normal"/>
    <w:next w:val="Normal"/>
    <w:autoRedefine/>
    <w:uiPriority w:val="39"/>
    <w:unhideWhenUsed/>
    <w:rsid w:val="000775B6"/>
    <w:pPr>
      <w:spacing w:after="100"/>
      <w:ind w:left="220"/>
    </w:pPr>
  </w:style>
  <w:style w:type="paragraph" w:styleId="TOC3">
    <w:name w:val="toc 3"/>
    <w:basedOn w:val="Normal"/>
    <w:next w:val="Normal"/>
    <w:autoRedefine/>
    <w:uiPriority w:val="39"/>
    <w:unhideWhenUsed/>
    <w:rsid w:val="000775B6"/>
    <w:pPr>
      <w:spacing w:after="100"/>
      <w:ind w:left="440"/>
    </w:pPr>
  </w:style>
  <w:style w:type="paragraph" w:styleId="Quote">
    <w:name w:val="Quote"/>
    <w:basedOn w:val="Normal"/>
    <w:next w:val="Normal"/>
    <w:link w:val="QuoteChar"/>
    <w:uiPriority w:val="29"/>
    <w:qFormat/>
    <w:rsid w:val="000E31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31F9"/>
    <w:rPr>
      <w:i/>
      <w:iCs/>
      <w:color w:val="404040" w:themeColor="text1" w:themeTint="BF"/>
    </w:rPr>
  </w:style>
  <w:style w:type="table" w:customStyle="1" w:styleId="AIRA2">
    <w:name w:val="AIRA 2"/>
    <w:basedOn w:val="TableNormal"/>
    <w:uiPriority w:val="99"/>
    <w:rsid w:val="005F212D"/>
    <w:pPr>
      <w:spacing w:after="0"/>
    </w:p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blStylePr w:type="firstRow">
      <w:rPr>
        <w:b/>
      </w:rPr>
      <w:tblPr/>
      <w:tcPr>
        <w:shd w:val="clear" w:color="auto" w:fill="1C3C50" w:themeFill="accent2"/>
      </w:tcPr>
    </w:tblStylePr>
    <w:tblStylePr w:type="band1Horz">
      <w:tblPr/>
      <w:tcPr>
        <w:shd w:val="clear" w:color="auto" w:fill="F2F2F2" w:themeFill="background1" w:themeFillShade="F2"/>
      </w:tcPr>
    </w:tblStylePr>
    <w:tblStylePr w:type="band2Horz">
      <w:tblPr/>
      <w:tcPr>
        <w:shd w:val="clear" w:color="auto" w:fill="CCD5DA" w:themeFill="accent3" w:themeFillTint="66"/>
      </w:tcPr>
    </w:tblStylePr>
  </w:style>
  <w:style w:type="paragraph" w:styleId="Revision">
    <w:name w:val="Revision"/>
    <w:hidden/>
    <w:uiPriority w:val="99"/>
    <w:semiHidden/>
    <w:rsid w:val="004348FA"/>
    <w:pPr>
      <w:spacing w:after="0"/>
    </w:pPr>
  </w:style>
  <w:style w:type="character" w:styleId="CommentReference">
    <w:name w:val="annotation reference"/>
    <w:basedOn w:val="DefaultParagraphFont"/>
    <w:uiPriority w:val="99"/>
    <w:semiHidden/>
    <w:unhideWhenUsed/>
    <w:rsid w:val="00B96E53"/>
    <w:rPr>
      <w:sz w:val="16"/>
      <w:szCs w:val="16"/>
    </w:rPr>
  </w:style>
  <w:style w:type="paragraph" w:styleId="CommentText">
    <w:name w:val="annotation text"/>
    <w:basedOn w:val="Normal"/>
    <w:link w:val="CommentTextChar"/>
    <w:uiPriority w:val="99"/>
    <w:semiHidden/>
    <w:unhideWhenUsed/>
    <w:rsid w:val="00B96E53"/>
    <w:rPr>
      <w:sz w:val="20"/>
      <w:szCs w:val="20"/>
    </w:rPr>
  </w:style>
  <w:style w:type="character" w:customStyle="1" w:styleId="CommentTextChar">
    <w:name w:val="Comment Text Char"/>
    <w:basedOn w:val="DefaultParagraphFont"/>
    <w:link w:val="CommentText"/>
    <w:uiPriority w:val="99"/>
    <w:semiHidden/>
    <w:rsid w:val="00B96E53"/>
    <w:rPr>
      <w:sz w:val="20"/>
      <w:szCs w:val="20"/>
    </w:rPr>
  </w:style>
  <w:style w:type="paragraph" w:styleId="CommentSubject">
    <w:name w:val="annotation subject"/>
    <w:basedOn w:val="CommentText"/>
    <w:next w:val="CommentText"/>
    <w:link w:val="CommentSubjectChar"/>
    <w:uiPriority w:val="99"/>
    <w:semiHidden/>
    <w:unhideWhenUsed/>
    <w:rsid w:val="00B96E53"/>
    <w:rPr>
      <w:b/>
      <w:bCs/>
    </w:rPr>
  </w:style>
  <w:style w:type="character" w:customStyle="1" w:styleId="CommentSubjectChar">
    <w:name w:val="Comment Subject Char"/>
    <w:basedOn w:val="CommentTextChar"/>
    <w:link w:val="CommentSubject"/>
    <w:uiPriority w:val="99"/>
    <w:semiHidden/>
    <w:rsid w:val="00B96E53"/>
    <w:rPr>
      <w:b/>
      <w:bCs/>
      <w:sz w:val="20"/>
      <w:szCs w:val="20"/>
    </w:rPr>
  </w:style>
  <w:style w:type="paragraph" w:styleId="BalloonText">
    <w:name w:val="Balloon Text"/>
    <w:basedOn w:val="Normal"/>
    <w:link w:val="BalloonTextChar"/>
    <w:uiPriority w:val="99"/>
    <w:semiHidden/>
    <w:unhideWhenUsed/>
    <w:rsid w:val="00797564"/>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756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18793">
      <w:bodyDiv w:val="1"/>
      <w:marLeft w:val="0"/>
      <w:marRight w:val="0"/>
      <w:marTop w:val="0"/>
      <w:marBottom w:val="0"/>
      <w:divBdr>
        <w:top w:val="none" w:sz="0" w:space="0" w:color="auto"/>
        <w:left w:val="none" w:sz="0" w:space="0" w:color="auto"/>
        <w:bottom w:val="none" w:sz="0" w:space="0" w:color="auto"/>
        <w:right w:val="none" w:sz="0" w:space="0" w:color="auto"/>
      </w:divBdr>
    </w:div>
    <w:div w:id="898173937">
      <w:bodyDiv w:val="1"/>
      <w:marLeft w:val="0"/>
      <w:marRight w:val="0"/>
      <w:marTop w:val="0"/>
      <w:marBottom w:val="0"/>
      <w:divBdr>
        <w:top w:val="none" w:sz="0" w:space="0" w:color="auto"/>
        <w:left w:val="none" w:sz="0" w:space="0" w:color="auto"/>
        <w:bottom w:val="none" w:sz="0" w:space="0" w:color="auto"/>
        <w:right w:val="none" w:sz="0" w:space="0" w:color="auto"/>
      </w:divBdr>
    </w:div>
    <w:div w:id="1307662271">
      <w:bodyDiv w:val="1"/>
      <w:marLeft w:val="0"/>
      <w:marRight w:val="0"/>
      <w:marTop w:val="0"/>
      <w:marBottom w:val="0"/>
      <w:divBdr>
        <w:top w:val="none" w:sz="0" w:space="0" w:color="auto"/>
        <w:left w:val="none" w:sz="0" w:space="0" w:color="auto"/>
        <w:bottom w:val="none" w:sz="0" w:space="0" w:color="auto"/>
        <w:right w:val="none" w:sz="0" w:space="0" w:color="auto"/>
      </w:divBdr>
    </w:div>
    <w:div w:id="20657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rt@immregistries.or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app.immregistries.org/aart/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IRA Main Style">
      <a:dk1>
        <a:sysClr val="windowText" lastClr="000000"/>
      </a:dk1>
      <a:lt1>
        <a:sysClr val="window" lastClr="FFFFFF"/>
      </a:lt1>
      <a:dk2>
        <a:srgbClr val="1C3C50"/>
      </a:dk2>
      <a:lt2>
        <a:srgbClr val="CCCCCB"/>
      </a:lt2>
      <a:accent1>
        <a:srgbClr val="629F44"/>
      </a:accent1>
      <a:accent2>
        <a:srgbClr val="1C3C50"/>
      </a:accent2>
      <a:accent3>
        <a:srgbClr val="8098A4"/>
      </a:accent3>
      <a:accent4>
        <a:srgbClr val="C9E2CA"/>
      </a:accent4>
      <a:accent5>
        <a:srgbClr val="ECBC0A"/>
      </a:accent5>
      <a:accent6>
        <a:srgbClr val="F2F2F2"/>
      </a:accent6>
      <a:hlink>
        <a:srgbClr val="629F44"/>
      </a:hlink>
      <a:folHlink>
        <a:srgbClr val="629F44"/>
      </a:folHlink>
    </a:clrScheme>
    <a:fontScheme name="AIRA Main">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D585E-769C-3F48-BD8E-AE61CEA19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Gupta</dc:creator>
  <cp:keywords/>
  <dc:description/>
  <cp:lastModifiedBy>Shalena Prude</cp:lastModifiedBy>
  <cp:revision>2</cp:revision>
  <dcterms:created xsi:type="dcterms:W3CDTF">2022-04-14T15:31:00Z</dcterms:created>
  <dcterms:modified xsi:type="dcterms:W3CDTF">2022-04-14T15:31:00Z</dcterms:modified>
</cp:coreProperties>
</file>